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5389F39"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9D04E5">
        <w:rPr>
          <w:rFonts w:ascii="Arial" w:hAnsi="Arial" w:cs="Arial"/>
          <w:b/>
          <w:bCs/>
          <w:sz w:val="28"/>
          <w:lang w:eastAsia="zh-CN"/>
        </w:rPr>
        <w:t>4</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33CB5">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61A8F">
        <w:rPr>
          <w:rFonts w:ascii="Arial" w:hAnsi="Arial" w:cs="Arial"/>
          <w:b/>
          <w:bCs/>
          <w:sz w:val="28"/>
          <w:lang w:eastAsia="zh-CN"/>
        </w:rPr>
        <w:t xml:space="preserve">             </w:t>
      </w:r>
      <w:r w:rsidR="00886C10" w:rsidRPr="00D168C8">
        <w:rPr>
          <w:rFonts w:ascii="Arial" w:hAnsi="Arial" w:cs="Arial"/>
          <w:b/>
          <w:bCs/>
          <w:sz w:val="28"/>
          <w:lang w:eastAsia="zh-CN"/>
        </w:rPr>
        <w:t xml:space="preserve"> </w:t>
      </w:r>
      <w:r w:rsidR="00904F95" w:rsidRPr="00904F95">
        <w:rPr>
          <w:rFonts w:ascii="Arial" w:hAnsi="Arial" w:cs="Arial"/>
          <w:b/>
          <w:bCs/>
          <w:sz w:val="28"/>
          <w:lang w:eastAsia="zh-CN"/>
        </w:rPr>
        <w:t>R1-230</w:t>
      </w:r>
      <w:r w:rsidR="001D0DAD">
        <w:rPr>
          <w:rFonts w:ascii="Arial" w:hAnsi="Arial" w:cs="Arial"/>
          <w:b/>
          <w:bCs/>
          <w:sz w:val="28"/>
          <w:lang w:eastAsia="zh-CN"/>
        </w:rPr>
        <w:t>6649</w:t>
      </w:r>
      <w:bookmarkStart w:id="0" w:name="_GoBack"/>
      <w:bookmarkEnd w:id="0"/>
    </w:p>
    <w:p w14:paraId="6A4D34BF" w14:textId="58BEFF63" w:rsidR="00861A8F" w:rsidRPr="00172D5D" w:rsidRDefault="00172D5D" w:rsidP="00861A8F">
      <w:pPr>
        <w:tabs>
          <w:tab w:val="center" w:pos="4536"/>
          <w:tab w:val="right" w:pos="9072"/>
        </w:tabs>
        <w:rPr>
          <w:rFonts w:ascii="Arial" w:eastAsia="MS Mincho" w:hAnsi="Arial" w:cs="Arial"/>
          <w:b/>
          <w:bCs/>
          <w:sz w:val="28"/>
          <w:lang w:eastAsia="ja-JP"/>
        </w:rPr>
      </w:pPr>
      <w:r w:rsidRPr="0011238C">
        <w:rPr>
          <w:rFonts w:ascii="Arial" w:eastAsia="MS Mincho" w:hAnsi="Arial" w:cs="Arial"/>
          <w:b/>
          <w:bCs/>
          <w:sz w:val="28"/>
          <w:lang w:eastAsia="ja-JP"/>
        </w:rPr>
        <w:t>Toulouse, France, August 21</w:t>
      </w:r>
      <w:r w:rsidRPr="0011238C">
        <w:rPr>
          <w:rFonts w:ascii="Arial" w:eastAsia="MS Mincho" w:hAnsi="Arial" w:cs="Arial"/>
          <w:b/>
          <w:bCs/>
          <w:sz w:val="28"/>
          <w:vertAlign w:val="superscript"/>
          <w:lang w:eastAsia="ja-JP"/>
        </w:rPr>
        <w:t>st</w:t>
      </w:r>
      <w:r w:rsidRPr="0011238C">
        <w:rPr>
          <w:rFonts w:ascii="Arial" w:eastAsia="MS Mincho" w:hAnsi="Arial" w:cs="Arial"/>
          <w:b/>
          <w:bCs/>
          <w:sz w:val="28"/>
          <w:lang w:eastAsia="ja-JP"/>
        </w:rPr>
        <w:t xml:space="preserve"> – August 25</w:t>
      </w:r>
      <w:r w:rsidRPr="0011238C">
        <w:rPr>
          <w:rFonts w:ascii="Arial" w:eastAsia="MS Mincho" w:hAnsi="Arial" w:cs="Arial"/>
          <w:b/>
          <w:bCs/>
          <w:sz w:val="28"/>
          <w:vertAlign w:val="superscript"/>
          <w:lang w:eastAsia="ja-JP"/>
        </w:rPr>
        <w:t>th</w:t>
      </w:r>
      <w:r w:rsidRPr="0011238C">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1FF0D6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8D205B">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E0F6885" w:rsidR="003C346D" w:rsidRPr="00CF123B" w:rsidRDefault="003C346D" w:rsidP="003C346D">
      <w:pPr>
        <w:spacing w:after="60"/>
        <w:ind w:left="1555" w:hanging="1555"/>
        <w:jc w:val="left"/>
        <w:rPr>
          <w:b/>
          <w:lang w:eastAsia="zh-CN"/>
        </w:rPr>
      </w:pPr>
      <w:r w:rsidRPr="00CF123B">
        <w:rPr>
          <w:b/>
        </w:rPr>
        <w:t>Title:</w:t>
      </w:r>
      <w:r w:rsidRPr="00CF123B">
        <w:rPr>
          <w:b/>
        </w:rPr>
        <w:tab/>
      </w:r>
      <w:r w:rsidR="00BE3180">
        <w:rPr>
          <w:b/>
          <w:lang w:eastAsia="zh-CN"/>
        </w:rPr>
        <w:t>Discussion</w:t>
      </w:r>
      <w:r w:rsidR="002F7FCB" w:rsidRPr="002F7FCB">
        <w:rPr>
          <w:b/>
          <w:lang w:eastAsia="zh-CN"/>
        </w:rPr>
        <w:t xml:space="preserve"> on</w:t>
      </w:r>
      <w:r w:rsidR="002E6B9B">
        <w:rPr>
          <w:b/>
          <w:lang w:eastAsia="zh-CN"/>
        </w:rPr>
        <w:t xml:space="preserve"> </w:t>
      </w:r>
      <w:r w:rsidR="008F44E7">
        <w:rPr>
          <w:b/>
          <w:lang w:eastAsia="zh-CN"/>
        </w:rPr>
        <w:t xml:space="preserve">SL positioning </w:t>
      </w:r>
      <w:r w:rsidR="008F44E7">
        <w:rPr>
          <w:rFonts w:hint="eastAsia"/>
          <w:b/>
          <w:lang w:eastAsia="zh-CN"/>
        </w:rPr>
        <w:t>reference</w:t>
      </w:r>
      <w:r w:rsidR="008F44E7">
        <w:rPr>
          <w:b/>
          <w:lang w:eastAsia="zh-CN"/>
        </w:rPr>
        <w:t xml:space="preserve"> </w:t>
      </w:r>
      <w:r w:rsidR="008F44E7">
        <w:rPr>
          <w:rFonts w:hint="eastAsia"/>
          <w:b/>
          <w:lang w:eastAsia="zh-CN"/>
        </w:rPr>
        <w:t>signal</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7CC44FFA" w:rsidR="003139DD" w:rsidRDefault="0025353D" w:rsidP="00041F51">
      <w:pPr>
        <w:rPr>
          <w:lang w:val="en-GB" w:eastAsia="zh-CN"/>
        </w:rPr>
      </w:pPr>
      <w:r w:rsidRPr="0025353D">
        <w:rPr>
          <w:lang w:val="en-GB" w:eastAsia="zh-CN"/>
        </w:rPr>
        <w:t xml:space="preserve">The </w:t>
      </w:r>
      <w:r w:rsidR="008F44E7">
        <w:rPr>
          <w:lang w:val="en-GB" w:eastAsia="zh-CN"/>
        </w:rPr>
        <w:t>WID</w:t>
      </w:r>
      <w:r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4D545304" w14:textId="77777777" w:rsidR="008F44E7" w:rsidRPr="009D6BC7" w:rsidRDefault="008F44E7" w:rsidP="008F44E7">
            <w:pPr>
              <w:autoSpaceDE/>
              <w:autoSpaceDN/>
              <w:adjustRightInd/>
              <w:snapToGrid/>
              <w:spacing w:before="120" w:after="0" w:line="280" w:lineRule="atLeast"/>
              <w:rPr>
                <w:rFonts w:eastAsia="宋体"/>
                <w:sz w:val="20"/>
                <w:szCs w:val="20"/>
                <w:lang w:eastAsia="ko-KR"/>
              </w:rPr>
            </w:pPr>
            <w:r w:rsidRPr="009D6BC7">
              <w:rPr>
                <w:rFonts w:eastAsia="宋体"/>
                <w:sz w:val="20"/>
                <w:szCs w:val="20"/>
                <w:lang w:eastAsia="ko-KR"/>
              </w:rPr>
              <w:t>The specific objectives of this work item are:</w:t>
            </w:r>
          </w:p>
          <w:p w14:paraId="37019AAB" w14:textId="77777777" w:rsidR="008F44E7" w:rsidRPr="009D6BC7" w:rsidRDefault="008F44E7" w:rsidP="005B235D">
            <w:pPr>
              <w:numPr>
                <w:ilvl w:val="0"/>
                <w:numId w:val="23"/>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9D6BC7">
              <w:rPr>
                <w:rFonts w:eastAsia="宋体"/>
                <w:sz w:val="20"/>
                <w:szCs w:val="20"/>
                <w:lang w:eastAsia="ko-KR"/>
              </w:rPr>
              <w:t>Specify solutions for support of sidelink positioning (including ranging) in NR systems, including the following [RAN1, RAN2, RAN3, RAN4]:</w:t>
            </w:r>
          </w:p>
          <w:p w14:paraId="53976045"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1552236"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support for SL PRS bandwidths of up to 100 MHz in FR1 spectrum.</w:t>
            </w:r>
          </w:p>
          <w:p w14:paraId="6A0E6814"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NOTE: SL PRS transmission in FR2 is not precluded but no FR2 specific aspects will be specified. </w:t>
            </w:r>
          </w:p>
          <w:p w14:paraId="45BBA7D9"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measurements to support RTT-type solutions using SL, SL-AoA,</w:t>
            </w:r>
            <w:r w:rsidRPr="009D6BC7">
              <w:rPr>
                <w:rFonts w:eastAsia="宋体"/>
                <w:color w:val="00B0F0"/>
                <w:sz w:val="20"/>
                <w:szCs w:val="20"/>
                <w:lang w:eastAsia="ko-KR"/>
              </w:rPr>
              <w:t xml:space="preserve"> </w:t>
            </w:r>
            <w:r w:rsidRPr="009D6BC7">
              <w:rPr>
                <w:rFonts w:eastAsia="宋体"/>
                <w:sz w:val="20"/>
                <w:szCs w:val="20"/>
                <w:lang w:eastAsia="ko-KR"/>
              </w:rPr>
              <w:t>and SL-TDOA [RAN1, RAN2].</w:t>
            </w:r>
          </w:p>
          <w:p w14:paraId="4B230ED7"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support of resource allocation for SL PRS:</w:t>
            </w:r>
          </w:p>
          <w:p w14:paraId="1AFD343C"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7EC9AB5F" w14:textId="77777777" w:rsidR="008F44E7" w:rsidRPr="009D6BC7" w:rsidRDefault="008F44E7" w:rsidP="005B235D">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 xml:space="preserve">For resource allocation mechanism for SL PRS in Scheme 2: </w:t>
            </w:r>
          </w:p>
          <w:p w14:paraId="19C069F4" w14:textId="77777777" w:rsidR="008F44E7" w:rsidRPr="009D6BC7" w:rsidRDefault="008F44E7" w:rsidP="005B235D">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bCs/>
                <w:sz w:val="20"/>
                <w:szCs w:val="20"/>
                <w:lang w:val="en-GB" w:eastAsia="en-GB"/>
              </w:rPr>
              <w:t>Study and specify support of sensing-based resource allocation, and/or a random resource selection [RAN1].</w:t>
            </w:r>
          </w:p>
          <w:p w14:paraId="05AD74A9" w14:textId="77777777" w:rsidR="008F44E7" w:rsidRPr="009D6BC7" w:rsidRDefault="008F44E7" w:rsidP="005B235D">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MS Mincho"/>
                <w:sz w:val="20"/>
                <w:szCs w:val="20"/>
                <w:lang w:eastAsia="ko-KR"/>
              </w:rPr>
              <w:t>Study and specify solutions for congestion control for SL PRS and/or inter-UE coordination</w:t>
            </w:r>
            <w:r w:rsidRPr="009D6BC7">
              <w:rPr>
                <w:rFonts w:eastAsia="宋体"/>
                <w:sz w:val="20"/>
                <w:szCs w:val="20"/>
                <w:lang w:eastAsia="ko-KR"/>
              </w:rPr>
              <w:t xml:space="preserve"> for SL-PRS [RAN1]</w:t>
            </w:r>
            <w:r w:rsidRPr="009D6BC7">
              <w:rPr>
                <w:rFonts w:eastAsia="MS Mincho"/>
                <w:sz w:val="20"/>
                <w:szCs w:val="20"/>
                <w:lang w:eastAsia="ko-KR"/>
              </w:rPr>
              <w:t>.</w:t>
            </w:r>
          </w:p>
          <w:p w14:paraId="6A6121A7"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Support resource allocation for shared resource pool with Rel-16/17/18 sidelink communication and dedicated resource pool for SL PRS [RAN1].</w:t>
            </w:r>
          </w:p>
          <w:p w14:paraId="2B54EE98" w14:textId="77777777" w:rsidR="008F44E7" w:rsidRPr="009D6BC7" w:rsidRDefault="008F44E7" w:rsidP="005B235D">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7451F869"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Specify procedures for transmit power control for SL PRS transmissions at least based on open loop power control (OLPC) [RAN1]. </w:t>
            </w:r>
          </w:p>
          <w:p w14:paraId="07B3C105"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and associated UE behavior for support of unicast, groupcast (not including many to one) and broadcast of SL PRS transmissions [RAN1, RAN2].</w:t>
            </w:r>
          </w:p>
          <w:p w14:paraId="16008D73"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lastRenderedPageBreak/>
              <w:t xml:space="preserve">Specify reporting signalling and procedures to facilitate support of SL positioning in all coverage scenarios and for PC5-only and joint PC5-Uu scenarios [RAN2, RAN3]: </w:t>
            </w:r>
          </w:p>
          <w:p w14:paraId="2E3F23D5"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hint="eastAsia"/>
                <w:sz w:val="20"/>
                <w:szCs w:val="20"/>
                <w:lang w:val="en-GB" w:eastAsia="zh-CN"/>
              </w:rPr>
              <w:t>p</w:t>
            </w:r>
            <w:r w:rsidRPr="009D6BC7">
              <w:rPr>
                <w:rFonts w:eastAsia="宋体"/>
                <w:sz w:val="20"/>
                <w:szCs w:val="20"/>
                <w:lang w:val="en-GB" w:eastAsia="zh-CN"/>
              </w:rPr>
              <w:t xml:space="preserve">rotocol </w:t>
            </w:r>
            <w:r w:rsidRPr="009D6BC7">
              <w:rPr>
                <w:rFonts w:eastAsia="等线" w:hint="eastAsia"/>
                <w:sz w:val="20"/>
                <w:szCs w:val="20"/>
                <w:lang w:val="en-GB" w:eastAsia="zh-CN"/>
              </w:rPr>
              <w:t xml:space="preserve">and procedures </w:t>
            </w:r>
            <w:r w:rsidRPr="009D6BC7">
              <w:rPr>
                <w:rFonts w:eastAsia="宋体"/>
                <w:sz w:val="20"/>
                <w:szCs w:val="20"/>
                <w:lang w:val="en-GB" w:eastAsia="zh-CN"/>
              </w:rPr>
              <w:t>for SL positioning between UEs (Protocol for Sidelink positioning procedures (SLPP))</w:t>
            </w:r>
            <w:r w:rsidRPr="009D6BC7">
              <w:rPr>
                <w:rFonts w:eastAsia="宋体"/>
                <w:sz w:val="20"/>
                <w:szCs w:val="20"/>
                <w:lang w:eastAsia="ko-KR"/>
              </w:rPr>
              <w:t>.</w:t>
            </w:r>
          </w:p>
          <w:p w14:paraId="474E7EEA"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sz w:val="20"/>
                <w:szCs w:val="20"/>
                <w:lang w:val="en-GB" w:eastAsia="zh-CN"/>
              </w:rPr>
              <w:t>protocol and procedures for SL positioning between UEs and LMF</w:t>
            </w:r>
            <w:r w:rsidRPr="009D6BC7">
              <w:rPr>
                <w:rFonts w:eastAsia="MS Mincho"/>
                <w:sz w:val="20"/>
                <w:szCs w:val="20"/>
                <w:lang w:val="en-GB" w:eastAsia="zh-CN"/>
              </w:rPr>
              <w:t xml:space="preserve">. </w:t>
            </w:r>
          </w:p>
          <w:p w14:paraId="775FDEDD" w14:textId="77777777" w:rsidR="008F44E7" w:rsidRPr="008F44E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to NG-RAN for</w:t>
            </w:r>
            <w:r w:rsidRPr="009D6BC7" w:rsidDel="00527ADA">
              <w:rPr>
                <w:rFonts w:eastAsia="宋体"/>
                <w:sz w:val="20"/>
                <w:szCs w:val="20"/>
                <w:lang w:eastAsia="ko-KR"/>
              </w:rPr>
              <w:t xml:space="preserve"> </w:t>
            </w:r>
            <w:r w:rsidRPr="009D6BC7">
              <w:rPr>
                <w:rFonts w:eastAsia="宋体"/>
                <w:sz w:val="20"/>
                <w:szCs w:val="20"/>
                <w:lang w:eastAsia="ko-KR"/>
              </w:rPr>
              <w:t xml:space="preserve">sidelink positioning and ranging service authorizations as needed. [RAN3, RAN2] </w:t>
            </w:r>
          </w:p>
          <w:p w14:paraId="20B61E15" w14:textId="6835EA06" w:rsidR="0025353D" w:rsidRPr="008F44E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8F44E7">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06503323" w14:textId="1BD8804A" w:rsidR="00316C0C" w:rsidRDefault="009D42BB" w:rsidP="00A26AEB">
      <w:pPr>
        <w:rPr>
          <w:bCs/>
          <w:iCs/>
        </w:rPr>
      </w:pPr>
      <w:r w:rsidRPr="009D42BB">
        <w:rPr>
          <w:bCs/>
          <w:iCs/>
        </w:rPr>
        <w:lastRenderedPageBreak/>
        <w:t>In this contribution, we share our views on</w:t>
      </w:r>
      <w:r w:rsidR="00045CD2" w:rsidRPr="00045CD2">
        <w:t xml:space="preserve"> </w:t>
      </w:r>
      <w:r w:rsidR="008F44E7" w:rsidRPr="008F44E7">
        <w:rPr>
          <w:bCs/>
          <w:iCs/>
        </w:rPr>
        <w:t xml:space="preserve">SL positioning reference signal </w:t>
      </w:r>
      <w:r w:rsidRPr="009D42BB">
        <w:rPr>
          <w:bCs/>
          <w:iCs/>
        </w:rPr>
        <w:t>for sidelink positioning.</w:t>
      </w:r>
    </w:p>
    <w:p w14:paraId="559158ED" w14:textId="77777777" w:rsidR="00A26AEB" w:rsidRPr="00A26AEB" w:rsidRDefault="00A26AEB" w:rsidP="00A26AEB">
      <w:pPr>
        <w:rPr>
          <w:bCs/>
          <w:iCs/>
        </w:rPr>
      </w:pPr>
    </w:p>
    <w:p w14:paraId="7EBC5FEE" w14:textId="7BCE8A7D" w:rsidR="00316C0C" w:rsidRDefault="00ED6165" w:rsidP="00921854">
      <w:pPr>
        <w:pStyle w:val="1"/>
        <w:jc w:val="left"/>
        <w:rPr>
          <w:lang w:eastAsia="zh-CN"/>
        </w:rPr>
      </w:pPr>
      <w:r w:rsidRPr="00ED6165">
        <w:rPr>
          <w:lang w:eastAsia="zh-CN"/>
        </w:rPr>
        <w:t xml:space="preserve">SL-PRS Frequency </w:t>
      </w:r>
      <w:r>
        <w:rPr>
          <w:rFonts w:hint="eastAsia"/>
          <w:lang w:eastAsia="zh-CN"/>
        </w:rPr>
        <w:t>and</w:t>
      </w:r>
      <w:r>
        <w:rPr>
          <w:lang w:eastAsia="zh-CN"/>
        </w:rPr>
        <w:t xml:space="preserve"> </w:t>
      </w:r>
      <w:r>
        <w:rPr>
          <w:rFonts w:hint="eastAsia"/>
          <w:lang w:eastAsia="zh-CN"/>
        </w:rPr>
        <w:t>t</w:t>
      </w:r>
      <w:r w:rsidRPr="00ED6165">
        <w:rPr>
          <w:lang w:eastAsia="zh-CN"/>
        </w:rPr>
        <w:t>ime-domain Pattern</w:t>
      </w:r>
    </w:p>
    <w:p w14:paraId="55F91AFC" w14:textId="6C52464B" w:rsidR="00921854" w:rsidRDefault="00921854" w:rsidP="00921854">
      <w:pPr>
        <w:shd w:val="clear" w:color="auto" w:fill="FFFFFF"/>
        <w:autoSpaceDE/>
        <w:autoSpaceDN/>
        <w:adjustRightInd/>
        <w:snapToGrid/>
        <w:spacing w:after="0" w:line="252" w:lineRule="auto"/>
        <w:jc w:val="left"/>
        <w:rPr>
          <w:lang w:eastAsia="zh-CN"/>
        </w:rPr>
      </w:pPr>
      <w:r>
        <w:rPr>
          <w:rFonts w:hint="eastAsia"/>
          <w:lang w:eastAsia="zh-CN"/>
        </w:rPr>
        <w:t>I</w:t>
      </w:r>
      <w:r>
        <w:rPr>
          <w:lang w:eastAsia="zh-CN"/>
        </w:rPr>
        <w:t xml:space="preserve">n </w:t>
      </w:r>
      <w:r w:rsidRPr="00921854">
        <w:rPr>
          <w:lang w:eastAsia="zh-CN"/>
        </w:rPr>
        <w:t>RAN1</w:t>
      </w:r>
      <w:r w:rsidR="005E7B46">
        <w:rPr>
          <w:lang w:eastAsia="zh-CN"/>
        </w:rPr>
        <w:t>#112</w:t>
      </w:r>
      <w:r>
        <w:rPr>
          <w:lang w:eastAsia="zh-CN"/>
        </w:rPr>
        <w:t xml:space="preserve">, the follow agreements on </w:t>
      </w:r>
      <w:r w:rsidRPr="00921854">
        <w:rPr>
          <w:lang w:eastAsia="zh-CN"/>
        </w:rPr>
        <w:t>S</w:t>
      </w:r>
      <w:r w:rsidR="005E7B46" w:rsidRPr="005E7B46">
        <w:rPr>
          <w:lang w:eastAsia="zh-CN"/>
        </w:rPr>
        <w:t xml:space="preserve">L-PRS </w:t>
      </w:r>
      <w:r w:rsidR="005E7B46">
        <w:rPr>
          <w:lang w:eastAsia="zh-CN"/>
        </w:rPr>
        <w:t>f</w:t>
      </w:r>
      <w:r w:rsidR="005E7B46" w:rsidRPr="005E7B46">
        <w:rPr>
          <w:lang w:eastAsia="zh-CN"/>
        </w:rPr>
        <w:t xml:space="preserve">requency and time-domain </w:t>
      </w:r>
      <w:r w:rsidR="005E7B46">
        <w:rPr>
          <w:lang w:eastAsia="zh-CN"/>
        </w:rPr>
        <w:t>p</w:t>
      </w:r>
      <w:r w:rsidR="005E7B46" w:rsidRPr="005E7B46">
        <w:rPr>
          <w:lang w:eastAsia="zh-CN"/>
        </w:rPr>
        <w:t>attern</w:t>
      </w:r>
      <w:r>
        <w:rPr>
          <w:lang w:eastAsia="zh-CN"/>
        </w:rPr>
        <w:t xml:space="preserve"> had been achieved</w:t>
      </w:r>
      <w:r w:rsidR="00791027">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921854" w14:paraId="0134B6E8" w14:textId="77777777" w:rsidTr="003066B3">
        <w:tc>
          <w:tcPr>
            <w:tcW w:w="9307" w:type="dxa"/>
          </w:tcPr>
          <w:p w14:paraId="44C783E5" w14:textId="77777777" w:rsidR="005E7B46" w:rsidRPr="005E7B46" w:rsidRDefault="005E7B46" w:rsidP="005E7B46">
            <w:pPr>
              <w:autoSpaceDE/>
              <w:autoSpaceDN/>
              <w:adjustRightInd/>
              <w:spacing w:after="0"/>
              <w:jc w:val="left"/>
              <w:rPr>
                <w:rFonts w:ascii="Times" w:eastAsia="Batang" w:hAnsi="Times"/>
                <w:iCs/>
                <w:szCs w:val="24"/>
                <w:lang w:val="en-GB" w:eastAsia="x-none"/>
              </w:rPr>
            </w:pPr>
            <w:r w:rsidRPr="005E7B46">
              <w:rPr>
                <w:rFonts w:ascii="Times" w:eastAsia="Batang" w:hAnsi="Times"/>
                <w:b/>
                <w:szCs w:val="24"/>
                <w:highlight w:val="green"/>
                <w:lang w:val="en-GB" w:eastAsia="x-none"/>
              </w:rPr>
              <w:t>Agreement</w:t>
            </w:r>
            <w:r w:rsidRPr="005E7B46">
              <w:rPr>
                <w:rFonts w:ascii="Times" w:eastAsia="Batang" w:hAnsi="Times"/>
                <w:iCs/>
                <w:szCs w:val="24"/>
                <w:lang w:val="en-GB" w:eastAsia="x-none"/>
              </w:rPr>
              <w:t xml:space="preserve"> </w:t>
            </w:r>
          </w:p>
          <w:p w14:paraId="351BD49D" w14:textId="77777777" w:rsidR="005E7B46" w:rsidRPr="005E7B46" w:rsidRDefault="005E7B46" w:rsidP="005E7B46">
            <w:pPr>
              <w:autoSpaceDE/>
              <w:autoSpaceDN/>
              <w:adjustRightInd/>
              <w:snapToGrid/>
              <w:spacing w:after="0"/>
              <w:jc w:val="left"/>
              <w:rPr>
                <w:rFonts w:ascii="Times" w:eastAsia="Calibri" w:hAnsi="Times"/>
                <w:iCs/>
                <w:szCs w:val="24"/>
                <w:lang w:val="en-GB"/>
              </w:rPr>
            </w:pPr>
            <w:r w:rsidRPr="005E7B46">
              <w:rPr>
                <w:rFonts w:ascii="Times" w:eastAsia="Calibri" w:hAnsi="Times"/>
                <w:iCs/>
                <w:szCs w:val="24"/>
                <w:lang w:val="en-GB"/>
              </w:rPr>
              <w:t xml:space="preserve">For SL PRS in shared or dedicated resource pools, </w:t>
            </w:r>
          </w:p>
          <w:p w14:paraId="07B85E82"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at least comb sizes (N) 2, 4 are supported.</w:t>
            </w:r>
          </w:p>
          <w:p w14:paraId="470E620A"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Comb size 6 is supported at least in dedicated resource pool</w:t>
            </w:r>
          </w:p>
          <w:p w14:paraId="0DD3F80C"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comb size 6 in shared resource pool</w:t>
            </w:r>
          </w:p>
          <w:p w14:paraId="17DF92BE"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Comb size 1 is supported at least in shared resource pool</w:t>
            </w:r>
          </w:p>
          <w:p w14:paraId="770D4735"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comb size 1 in dedicated resource pool</w:t>
            </w:r>
          </w:p>
          <w:p w14:paraId="5371A155"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comb sizes (N) &gt; 12 are not supported.</w:t>
            </w:r>
          </w:p>
          <w:p w14:paraId="49471511"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support of comb sizes (N) of 8, 12.</w:t>
            </w:r>
          </w:p>
          <w:p w14:paraId="47000930" w14:textId="77777777" w:rsidR="005E7B46" w:rsidRPr="005E7B46" w:rsidRDefault="005E7B46" w:rsidP="005E7B46">
            <w:pPr>
              <w:autoSpaceDE/>
              <w:autoSpaceDN/>
              <w:adjustRightInd/>
              <w:snapToGrid/>
              <w:spacing w:after="0"/>
              <w:jc w:val="left"/>
              <w:rPr>
                <w:rFonts w:ascii="Times" w:eastAsia="Batang" w:hAnsi="Times"/>
                <w:iCs/>
                <w:szCs w:val="24"/>
                <w:lang w:val="en-GB"/>
              </w:rPr>
            </w:pPr>
          </w:p>
          <w:p w14:paraId="676D525F" w14:textId="77777777" w:rsidR="005E7B46" w:rsidRPr="005E7B46" w:rsidRDefault="005E7B46" w:rsidP="005E7B46">
            <w:pPr>
              <w:autoSpaceDE/>
              <w:autoSpaceDN/>
              <w:adjustRightInd/>
              <w:spacing w:after="0"/>
              <w:jc w:val="left"/>
              <w:rPr>
                <w:rFonts w:ascii="Times" w:eastAsia="Batang" w:hAnsi="Times"/>
                <w:iCs/>
                <w:szCs w:val="24"/>
                <w:lang w:val="en-GB" w:eastAsia="x-none"/>
              </w:rPr>
            </w:pPr>
            <w:r w:rsidRPr="005E7B46">
              <w:rPr>
                <w:rFonts w:ascii="Times" w:eastAsia="Batang" w:hAnsi="Times"/>
                <w:b/>
                <w:szCs w:val="24"/>
                <w:highlight w:val="green"/>
                <w:lang w:val="en-GB" w:eastAsia="x-none"/>
              </w:rPr>
              <w:t>Agreement</w:t>
            </w:r>
            <w:r w:rsidRPr="005E7B46">
              <w:rPr>
                <w:rFonts w:ascii="Times" w:eastAsia="Batang" w:hAnsi="Times"/>
                <w:iCs/>
                <w:szCs w:val="24"/>
                <w:lang w:val="en-GB" w:eastAsia="x-none"/>
              </w:rPr>
              <w:t xml:space="preserve"> </w:t>
            </w:r>
          </w:p>
          <w:p w14:paraId="67FE01D7" w14:textId="77777777" w:rsidR="005E7B46" w:rsidRPr="005E7B46" w:rsidRDefault="005E7B46" w:rsidP="005E7B46">
            <w:pPr>
              <w:autoSpaceDE/>
              <w:autoSpaceDN/>
              <w:adjustRightInd/>
              <w:spacing w:after="0"/>
              <w:jc w:val="left"/>
              <w:rPr>
                <w:rFonts w:ascii="Times" w:eastAsia="Batang" w:hAnsi="Times"/>
                <w:iCs/>
                <w:szCs w:val="24"/>
                <w:lang w:val="en-GB"/>
              </w:rPr>
            </w:pPr>
            <w:r w:rsidRPr="005E7B46">
              <w:rPr>
                <w:rFonts w:ascii="Times" w:eastAsia="Calibri" w:hAnsi="Times"/>
                <w:iCs/>
                <w:szCs w:val="24"/>
                <w:lang w:val="en-GB"/>
              </w:rPr>
              <w:t xml:space="preserve">For SL PRS in shared and dedicated resource pools, </w:t>
            </w:r>
          </w:p>
          <w:p w14:paraId="16999490"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SL PRS patterns with full staggering are supported.</w:t>
            </w:r>
          </w:p>
          <w:p w14:paraId="1CE50AAB"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hint="eastAsia"/>
                <w:bCs/>
                <w:szCs w:val="24"/>
                <w:lang w:val="en-GB"/>
              </w:rPr>
              <w:t>F</w:t>
            </w:r>
            <w:r w:rsidRPr="005E7B46">
              <w:rPr>
                <w:rFonts w:ascii="Times" w:eastAsia="Batang" w:hAnsi="Times"/>
                <w:bCs/>
                <w:szCs w:val="24"/>
                <w:lang w:val="en-GB"/>
              </w:rPr>
              <w:t>FS: whether (M,N)=(6,6) is supported</w:t>
            </w:r>
          </w:p>
          <w:p w14:paraId="19D6F7FF"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SL PRS patterns with partial staggering are supported at least for the following (M,N) pairs:</w:t>
            </w:r>
          </w:p>
          <w:p w14:paraId="66F4BC1D"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 xml:space="preserve">(M, 2) with M = {1} </w:t>
            </w:r>
          </w:p>
          <w:p w14:paraId="55E19381"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 xml:space="preserve">(M, 4) with M = {2} </w:t>
            </w:r>
          </w:p>
          <w:p w14:paraId="49E49614"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constraints on maximum effective comb size</w:t>
            </w:r>
          </w:p>
          <w:p w14:paraId="615E4B6A"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support of partial staggering for other comb sizes</w:t>
            </w:r>
          </w:p>
          <w:p w14:paraId="66CA7D45" w14:textId="79800CA7" w:rsidR="00921854" w:rsidRPr="00921854" w:rsidRDefault="005E7B46" w:rsidP="005E7B46">
            <w:pPr>
              <w:numPr>
                <w:ilvl w:val="0"/>
                <w:numId w:val="35"/>
              </w:numPr>
              <w:autoSpaceDE/>
              <w:autoSpaceDN/>
              <w:adjustRightInd/>
              <w:snapToGrid/>
              <w:spacing w:after="0"/>
              <w:jc w:val="left"/>
              <w:rPr>
                <w:lang w:eastAsia="zh-CN"/>
              </w:rPr>
            </w:pPr>
            <w:r w:rsidRPr="005E7B46">
              <w:rPr>
                <w:rFonts w:ascii="Times" w:eastAsia="Batang" w:hAnsi="Times"/>
                <w:bCs/>
                <w:szCs w:val="24"/>
                <w:lang w:val="en-GB"/>
              </w:rPr>
              <w:t>FFS: Support of SL PRS patterns with M &gt; N at least with full staggering.</w:t>
            </w:r>
          </w:p>
        </w:tc>
      </w:tr>
    </w:tbl>
    <w:p w14:paraId="42CF616C" w14:textId="19BF6B9D" w:rsidR="001B0C1F" w:rsidRDefault="001B0C1F" w:rsidP="00ED6165">
      <w:pPr>
        <w:rPr>
          <w:lang w:eastAsia="zh-CN"/>
        </w:rPr>
      </w:pPr>
    </w:p>
    <w:p w14:paraId="3DA3EA33" w14:textId="46F20B47" w:rsidR="00ED6165" w:rsidRDefault="000F6D35" w:rsidP="000F6D35">
      <w:pPr>
        <w:rPr>
          <w:lang w:eastAsia="zh-CN"/>
        </w:rPr>
      </w:pPr>
      <w:r w:rsidRPr="000F6D35">
        <w:rPr>
          <w:lang w:eastAsia="zh-CN"/>
        </w:rPr>
        <w:t>For SL PRS in shared or dedicated resource pools,</w:t>
      </w:r>
      <w:r>
        <w:rPr>
          <w:lang w:eastAsia="zh-CN"/>
        </w:rPr>
        <w:t xml:space="preserve"> it was agreed that </w:t>
      </w:r>
      <w:r w:rsidRPr="005E7B46">
        <w:rPr>
          <w:rFonts w:ascii="Times" w:eastAsia="Batang" w:hAnsi="Times"/>
          <w:bCs/>
          <w:szCs w:val="24"/>
          <w:lang w:val="en-GB"/>
        </w:rPr>
        <w:t>at least comb sizes (N) 2, 4 are supported</w:t>
      </w:r>
      <w:r>
        <w:rPr>
          <w:rFonts w:ascii="Times" w:eastAsia="Batang" w:hAnsi="Times"/>
          <w:bCs/>
          <w:szCs w:val="24"/>
          <w:lang w:val="en-GB"/>
        </w:rPr>
        <w:t xml:space="preserve"> and </w:t>
      </w:r>
      <w:r w:rsidRPr="000F6D35">
        <w:rPr>
          <w:rFonts w:ascii="Times" w:eastAsia="Batang" w:hAnsi="Times"/>
          <w:bCs/>
          <w:szCs w:val="24"/>
          <w:lang w:val="en-GB"/>
        </w:rPr>
        <w:t>Comb size 6 is supported at least in dedicated resource pool</w:t>
      </w:r>
      <w:r w:rsidR="001B0C1F">
        <w:rPr>
          <w:lang w:eastAsia="zh-CN"/>
        </w:rPr>
        <w:t>.</w:t>
      </w:r>
      <w:r>
        <w:rPr>
          <w:lang w:eastAsia="zh-CN"/>
        </w:rPr>
        <w:t xml:space="preserve"> </w:t>
      </w:r>
      <w:r w:rsidR="001B0C1F">
        <w:rPr>
          <w:lang w:eastAsia="zh-CN"/>
        </w:rPr>
        <w:t xml:space="preserve"> </w:t>
      </w:r>
      <w:r>
        <w:rPr>
          <w:lang w:eastAsia="zh-CN"/>
        </w:rPr>
        <w:t>In our view, f</w:t>
      </w:r>
      <w:r w:rsidRPr="000F6D35">
        <w:rPr>
          <w:lang w:eastAsia="zh-CN"/>
        </w:rPr>
        <w:t>or shared resource pools, one slot can only be used to transmit SL PRS, so Comb size 6 can also be applied to shared resource pools</w:t>
      </w:r>
      <w:r>
        <w:rPr>
          <w:lang w:eastAsia="zh-CN"/>
        </w:rPr>
        <w:t>.</w:t>
      </w:r>
      <w:r w:rsidR="00981F48">
        <w:rPr>
          <w:lang w:eastAsia="zh-CN"/>
        </w:rPr>
        <w:t xml:space="preserve"> In last meeting, it was also agreed that </w:t>
      </w:r>
      <w:r w:rsidR="00981F48" w:rsidRPr="00981F48">
        <w:rPr>
          <w:lang w:eastAsia="zh-CN"/>
        </w:rPr>
        <w:t>Comb size 1 is supported at least in shared resource pool</w:t>
      </w:r>
      <w:r w:rsidR="00981F48">
        <w:rPr>
          <w:lang w:eastAsia="zh-CN"/>
        </w:rPr>
        <w:t xml:space="preserve">. In our view, </w:t>
      </w:r>
      <w:r w:rsidR="00981F48" w:rsidRPr="00981F48">
        <w:rPr>
          <w:lang w:eastAsia="zh-CN"/>
        </w:rPr>
        <w:t xml:space="preserve">Comb size 1 </w:t>
      </w:r>
      <w:r w:rsidR="00981F48">
        <w:rPr>
          <w:lang w:eastAsia="zh-CN"/>
        </w:rPr>
        <w:t>can also be</w:t>
      </w:r>
      <w:r w:rsidR="00981F48" w:rsidRPr="00981F48">
        <w:rPr>
          <w:lang w:eastAsia="zh-CN"/>
        </w:rPr>
        <w:t xml:space="preserve"> supported in </w:t>
      </w:r>
      <w:r w:rsidR="00981F48">
        <w:rPr>
          <w:lang w:eastAsia="zh-CN"/>
        </w:rPr>
        <w:t>dedicated</w:t>
      </w:r>
      <w:r w:rsidR="00981F48" w:rsidRPr="00981F48">
        <w:rPr>
          <w:lang w:eastAsia="zh-CN"/>
        </w:rPr>
        <w:t xml:space="preserve"> resource pool</w:t>
      </w:r>
      <w:r w:rsidR="00981F48">
        <w:rPr>
          <w:lang w:eastAsia="zh-CN"/>
        </w:rPr>
        <w:t>.</w:t>
      </w:r>
    </w:p>
    <w:p w14:paraId="4B239D7B" w14:textId="2C2F98C6" w:rsidR="00981F48" w:rsidRPr="00981F48" w:rsidRDefault="00981F48" w:rsidP="000F6D35">
      <w:pPr>
        <w:rPr>
          <w:b/>
          <w:i/>
          <w:lang w:eastAsia="zh-CN"/>
        </w:rPr>
      </w:pPr>
      <w:r w:rsidRPr="00981F48">
        <w:rPr>
          <w:b/>
          <w:i/>
          <w:lang w:eastAsia="zh-CN"/>
        </w:rPr>
        <w:t xml:space="preserve">Proposal </w:t>
      </w:r>
      <w:r w:rsidR="008C4AB8">
        <w:rPr>
          <w:b/>
          <w:i/>
          <w:lang w:eastAsia="zh-CN"/>
        </w:rPr>
        <w:t>1</w:t>
      </w:r>
      <w:r w:rsidRPr="00981F48">
        <w:rPr>
          <w:b/>
          <w:i/>
          <w:lang w:eastAsia="zh-CN"/>
        </w:rPr>
        <w:t>:</w:t>
      </w:r>
      <w:r w:rsidRPr="00981F48">
        <w:rPr>
          <w:rFonts w:hint="eastAsia"/>
          <w:b/>
          <w:i/>
        </w:rPr>
        <w:t xml:space="preserve"> </w:t>
      </w:r>
      <w:r w:rsidRPr="00981F48">
        <w:rPr>
          <w:b/>
          <w:i/>
          <w:lang w:eastAsia="zh-CN"/>
        </w:rPr>
        <w:t>Comb size 6 should be supported in shared resource pool.</w:t>
      </w:r>
    </w:p>
    <w:p w14:paraId="61E78BC7" w14:textId="01DAAF51" w:rsidR="00981F48" w:rsidRDefault="00981F48" w:rsidP="000F6D35">
      <w:pPr>
        <w:rPr>
          <w:b/>
          <w:i/>
          <w:lang w:eastAsia="zh-CN"/>
        </w:rPr>
      </w:pPr>
      <w:r w:rsidRPr="00981F48">
        <w:rPr>
          <w:rFonts w:hint="eastAsia"/>
          <w:b/>
          <w:i/>
          <w:lang w:eastAsia="zh-CN"/>
        </w:rPr>
        <w:t>P</w:t>
      </w:r>
      <w:r w:rsidRPr="00981F48">
        <w:rPr>
          <w:b/>
          <w:i/>
          <w:lang w:eastAsia="zh-CN"/>
        </w:rPr>
        <w:t xml:space="preserve">roposal </w:t>
      </w:r>
      <w:r w:rsidR="008C4AB8">
        <w:rPr>
          <w:b/>
          <w:i/>
          <w:lang w:eastAsia="zh-CN"/>
        </w:rPr>
        <w:t>2</w:t>
      </w:r>
      <w:r w:rsidRPr="00981F48">
        <w:rPr>
          <w:b/>
          <w:i/>
          <w:lang w:eastAsia="zh-CN"/>
        </w:rPr>
        <w:t>: Comb size 1 should be supported in dedicated resource pool.</w:t>
      </w:r>
    </w:p>
    <w:p w14:paraId="59B2468D" w14:textId="54539854" w:rsidR="00981F48" w:rsidRDefault="00981F48" w:rsidP="000F6D35">
      <w:pPr>
        <w:rPr>
          <w:lang w:eastAsia="zh-CN"/>
        </w:rPr>
      </w:pPr>
      <w:r>
        <w:rPr>
          <w:lang w:eastAsia="zh-CN"/>
        </w:rPr>
        <w:t xml:space="preserve">For </w:t>
      </w:r>
      <w:r w:rsidRPr="00981F48">
        <w:rPr>
          <w:lang w:eastAsia="zh-CN"/>
        </w:rPr>
        <w:t>SL PRS patterns with full staggering</w:t>
      </w:r>
      <w:r>
        <w:rPr>
          <w:lang w:eastAsia="zh-CN"/>
        </w:rPr>
        <w:t xml:space="preserve">, </w:t>
      </w:r>
      <w:r w:rsidRPr="00981F48">
        <w:rPr>
          <w:lang w:eastAsia="zh-CN"/>
        </w:rPr>
        <w:t>whether (M,N)=(6,6) is supported</w:t>
      </w:r>
      <w:r>
        <w:rPr>
          <w:lang w:eastAsia="zh-CN"/>
        </w:rPr>
        <w:t xml:space="preserve"> had been discussed in last meeting. We support that </w:t>
      </w:r>
      <w:r w:rsidRPr="00981F48">
        <w:rPr>
          <w:lang w:eastAsia="zh-CN"/>
        </w:rPr>
        <w:t>Comb size 6 should be supported</w:t>
      </w:r>
      <w:r>
        <w:rPr>
          <w:lang w:eastAsia="zh-CN"/>
        </w:rPr>
        <w:t xml:space="preserve"> in both </w:t>
      </w:r>
      <w:r w:rsidRPr="00981F48">
        <w:rPr>
          <w:lang w:eastAsia="zh-CN"/>
        </w:rPr>
        <w:t>shared resource pool</w:t>
      </w:r>
      <w:r>
        <w:rPr>
          <w:lang w:eastAsia="zh-CN"/>
        </w:rPr>
        <w:t xml:space="preserve"> and dedicated</w:t>
      </w:r>
      <w:r w:rsidRPr="00981F48">
        <w:rPr>
          <w:lang w:eastAsia="zh-CN"/>
        </w:rPr>
        <w:t xml:space="preserve"> resource pool</w:t>
      </w:r>
      <w:r>
        <w:rPr>
          <w:lang w:eastAsia="zh-CN"/>
        </w:rPr>
        <w:t>. F</w:t>
      </w:r>
      <w:r w:rsidRPr="00981F48">
        <w:rPr>
          <w:lang w:eastAsia="zh-CN"/>
        </w:rPr>
        <w:t>or shared resource pools, one slot can only be used to transmit SL PRS</w:t>
      </w:r>
      <w:r>
        <w:rPr>
          <w:lang w:eastAsia="zh-CN"/>
        </w:rPr>
        <w:t>, i</w:t>
      </w:r>
      <w:r w:rsidRPr="00981F48">
        <w:rPr>
          <w:lang w:eastAsia="zh-CN"/>
        </w:rPr>
        <w:t xml:space="preserve">t is feasible for an </w:t>
      </w:r>
      <w:r w:rsidRPr="00981F48">
        <w:rPr>
          <w:lang w:eastAsia="zh-CN"/>
        </w:rPr>
        <w:lastRenderedPageBreak/>
        <w:t>SL PRS resource to occupy 6 symbols in one slot</w:t>
      </w:r>
      <w:r>
        <w:rPr>
          <w:lang w:eastAsia="zh-CN"/>
        </w:rPr>
        <w:t xml:space="preserve">. Therefore, in our view, </w:t>
      </w:r>
      <w:r w:rsidRPr="00981F48">
        <w:rPr>
          <w:lang w:eastAsia="zh-CN"/>
        </w:rPr>
        <w:t xml:space="preserve">(M,N)=(6,6) </w:t>
      </w:r>
      <w:r w:rsidR="002902F6">
        <w:rPr>
          <w:lang w:eastAsia="zh-CN"/>
        </w:rPr>
        <w:t>should be</w:t>
      </w:r>
      <w:r w:rsidRPr="00981F48">
        <w:rPr>
          <w:lang w:eastAsia="zh-CN"/>
        </w:rPr>
        <w:t xml:space="preserve"> supported</w:t>
      </w:r>
      <w:r>
        <w:rPr>
          <w:lang w:eastAsia="zh-CN"/>
        </w:rPr>
        <w:t xml:space="preserve"> in </w:t>
      </w:r>
      <w:r w:rsidRPr="00981F48">
        <w:rPr>
          <w:lang w:eastAsia="zh-CN"/>
        </w:rPr>
        <w:t>both shared resource pool and dedicated resource pool</w:t>
      </w:r>
      <w:r>
        <w:rPr>
          <w:lang w:eastAsia="zh-CN"/>
        </w:rPr>
        <w:t>.</w:t>
      </w:r>
    </w:p>
    <w:p w14:paraId="2228D15A" w14:textId="36153C06" w:rsidR="002902F6" w:rsidRDefault="002902F6" w:rsidP="000F6D35">
      <w:pPr>
        <w:rPr>
          <w:b/>
          <w:i/>
          <w:lang w:eastAsia="zh-CN"/>
        </w:rPr>
      </w:pPr>
      <w:r w:rsidRPr="002902F6">
        <w:rPr>
          <w:b/>
          <w:i/>
          <w:lang w:eastAsia="zh-CN"/>
        </w:rPr>
        <w:t xml:space="preserve">Proposal </w:t>
      </w:r>
      <w:r w:rsidR="008C4AB8">
        <w:rPr>
          <w:b/>
          <w:i/>
          <w:lang w:eastAsia="zh-CN"/>
        </w:rPr>
        <w:t>3</w:t>
      </w:r>
      <w:r w:rsidRPr="002902F6">
        <w:rPr>
          <w:b/>
          <w:i/>
          <w:lang w:eastAsia="zh-CN"/>
        </w:rPr>
        <w:t>: (M,N)=(6,6) should be supported in both shared resource pool and dedicated resource pool.</w:t>
      </w:r>
    </w:p>
    <w:p w14:paraId="67AC6F9E" w14:textId="77777777" w:rsidR="00AC5C27" w:rsidRPr="002902F6" w:rsidRDefault="00AC5C27" w:rsidP="000F6D35">
      <w:pPr>
        <w:rPr>
          <w:b/>
          <w:i/>
          <w:lang w:eastAsia="zh-CN"/>
        </w:rPr>
      </w:pPr>
    </w:p>
    <w:p w14:paraId="37523E95" w14:textId="4B78F01B" w:rsidR="00AC5C27" w:rsidRDefault="00AC5C27" w:rsidP="00AC5C27">
      <w:pPr>
        <w:pStyle w:val="1"/>
        <w:jc w:val="left"/>
        <w:rPr>
          <w:lang w:eastAsia="zh-CN"/>
        </w:rPr>
      </w:pPr>
      <w:r w:rsidRPr="00AC5C27">
        <w:rPr>
          <w:lang w:eastAsia="zh-CN"/>
        </w:rPr>
        <w:t>The bandwidth of SL PRS</w:t>
      </w:r>
    </w:p>
    <w:p w14:paraId="4E90C3BE" w14:textId="3CFFAB0F" w:rsidR="00AC5C27" w:rsidRDefault="00AC5C27" w:rsidP="00AC5C27">
      <w:pPr>
        <w:rPr>
          <w:lang w:eastAsia="zh-CN"/>
        </w:rPr>
      </w:pPr>
      <w:r>
        <w:rPr>
          <w:rFonts w:hint="eastAsia"/>
          <w:lang w:eastAsia="zh-CN"/>
        </w:rPr>
        <w:t>I</w:t>
      </w:r>
      <w:r>
        <w:rPr>
          <w:lang w:eastAsia="zh-CN"/>
        </w:rPr>
        <w:t>n RAN1#113, the following agreement on t</w:t>
      </w:r>
      <w:r w:rsidRPr="006717E1">
        <w:rPr>
          <w:lang w:eastAsia="zh-CN"/>
        </w:rPr>
        <w:t>he bandwidth of SL PRS</w:t>
      </w:r>
      <w:r>
        <w:rPr>
          <w:lang w:eastAsia="zh-CN"/>
        </w:rPr>
        <w:t xml:space="preserve"> had been achieved [3].</w:t>
      </w:r>
    </w:p>
    <w:tbl>
      <w:tblPr>
        <w:tblStyle w:val="ad"/>
        <w:tblW w:w="0" w:type="auto"/>
        <w:tblLook w:val="04A0" w:firstRow="1" w:lastRow="0" w:firstColumn="1" w:lastColumn="0" w:noHBand="0" w:noVBand="1"/>
      </w:tblPr>
      <w:tblGrid>
        <w:gridCol w:w="9307"/>
      </w:tblGrid>
      <w:tr w:rsidR="00AC5C27" w14:paraId="1990C53E" w14:textId="77777777" w:rsidTr="00FA4683">
        <w:tc>
          <w:tcPr>
            <w:tcW w:w="9307" w:type="dxa"/>
          </w:tcPr>
          <w:p w14:paraId="22B23182" w14:textId="77777777" w:rsidR="00AC5C27" w:rsidRPr="00B65576" w:rsidRDefault="00AC5C27" w:rsidP="00FA4683">
            <w:pPr>
              <w:autoSpaceDE/>
              <w:autoSpaceDN/>
              <w:adjustRightInd/>
              <w:snapToGrid/>
              <w:spacing w:after="0"/>
              <w:jc w:val="left"/>
              <w:rPr>
                <w:rFonts w:eastAsia="Batang"/>
                <w:bCs/>
                <w:iCs/>
                <w:szCs w:val="20"/>
                <w:lang w:val="en-GB"/>
              </w:rPr>
            </w:pPr>
            <w:r w:rsidRPr="00B65576">
              <w:rPr>
                <w:rFonts w:eastAsia="Batang"/>
                <w:bCs/>
                <w:iCs/>
                <w:szCs w:val="20"/>
                <w:highlight w:val="green"/>
                <w:lang w:val="en-GB"/>
              </w:rPr>
              <w:t>Agreement</w:t>
            </w:r>
          </w:p>
          <w:p w14:paraId="292207C4" w14:textId="77777777" w:rsidR="00AC5C27" w:rsidRPr="00E11081" w:rsidRDefault="00AC5C27" w:rsidP="00FA4683">
            <w:pPr>
              <w:autoSpaceDE/>
              <w:autoSpaceDN/>
              <w:adjustRightInd/>
              <w:snapToGrid/>
              <w:spacing w:after="0"/>
              <w:jc w:val="left"/>
              <w:rPr>
                <w:bCs/>
                <w:sz w:val="20"/>
                <w:szCs w:val="20"/>
                <w:lang w:val="en-GB" w:eastAsia="zh-CN"/>
              </w:rPr>
            </w:pPr>
            <w:r w:rsidRPr="00B65576">
              <w:rPr>
                <w:rFonts w:eastAsia="Calibri"/>
                <w:bCs/>
                <w:szCs w:val="20"/>
                <w:lang w:val="en-GB"/>
              </w:rPr>
              <w:t xml:space="preserve">For a dedicated resource pool, at least the case where </w:t>
            </w:r>
            <w:r w:rsidRPr="00B65576">
              <w:rPr>
                <w:rFonts w:eastAsia="Calibri"/>
                <w:bCs/>
                <w:szCs w:val="20"/>
                <w:lang w:val="en-GB" w:eastAsia="zh-CN"/>
              </w:rPr>
              <w:t>SL PRS bandwidth is same as resource pool bandwidth is supported.</w:t>
            </w:r>
          </w:p>
        </w:tc>
      </w:tr>
    </w:tbl>
    <w:p w14:paraId="61EBA999" w14:textId="77777777" w:rsidR="00AC5C27" w:rsidRDefault="00AC5C27" w:rsidP="00AC5C27">
      <w:pPr>
        <w:rPr>
          <w:b/>
          <w:i/>
          <w:lang w:eastAsia="zh-CN"/>
        </w:rPr>
      </w:pPr>
      <w:r>
        <w:rPr>
          <w:lang w:eastAsia="zh-CN"/>
        </w:rPr>
        <w:t>In NR, t</w:t>
      </w:r>
      <w:r w:rsidRPr="00531FA3">
        <w:rPr>
          <w:lang w:eastAsia="zh-CN"/>
        </w:rPr>
        <w:t>he parameter structure of PRS is a three-tier structure of positioning frequency layer</w:t>
      </w:r>
      <w:r>
        <w:rPr>
          <w:lang w:eastAsia="zh-CN"/>
        </w:rPr>
        <w:t>,</w:t>
      </w:r>
      <w:r w:rsidRPr="00531FA3">
        <w:rPr>
          <w:lang w:eastAsia="zh-CN"/>
        </w:rPr>
        <w:t xml:space="preserve"> PRS resource set </w:t>
      </w:r>
      <w:r>
        <w:rPr>
          <w:lang w:eastAsia="zh-CN"/>
        </w:rPr>
        <w:t xml:space="preserve">and </w:t>
      </w:r>
      <w:r w:rsidRPr="00531FA3">
        <w:rPr>
          <w:lang w:eastAsia="zh-CN"/>
        </w:rPr>
        <w:t>PRS resource, that is, one layer can contain multiple resource sets and one resource set can contain multiple resources.</w:t>
      </w:r>
      <w:r>
        <w:rPr>
          <w:lang w:eastAsia="zh-CN"/>
        </w:rPr>
        <w:t xml:space="preserve"> In Uu positioning, the configuration of the bandwidth of PRS is per positioning frequency layer. </w:t>
      </w:r>
      <w:r w:rsidRPr="00A242FC">
        <w:rPr>
          <w:lang w:eastAsia="zh-CN"/>
        </w:rPr>
        <w:t>Similarly</w:t>
      </w:r>
      <w:r>
        <w:rPr>
          <w:lang w:eastAsia="zh-CN"/>
        </w:rPr>
        <w:t xml:space="preserve">, </w:t>
      </w:r>
      <w:r w:rsidRPr="00A242FC">
        <w:rPr>
          <w:lang w:eastAsia="zh-CN"/>
        </w:rPr>
        <w:t xml:space="preserve">the bandwidth of PRS </w:t>
      </w:r>
      <w:r>
        <w:rPr>
          <w:lang w:eastAsia="zh-CN"/>
        </w:rPr>
        <w:t xml:space="preserve">can be configured at the resource pool level or </w:t>
      </w:r>
      <w:r w:rsidRPr="00A242FC">
        <w:rPr>
          <w:lang w:eastAsia="zh-CN"/>
        </w:rPr>
        <w:t>can be fixed to the bandwidth of dedicated resource pool for SL-PRS.</w:t>
      </w:r>
    </w:p>
    <w:p w14:paraId="28D636C3" w14:textId="0A861188" w:rsidR="00AC5C27" w:rsidRDefault="00AC5C27" w:rsidP="00AC5C27">
      <w:pPr>
        <w:rPr>
          <w:b/>
          <w:i/>
          <w:lang w:eastAsia="zh-CN"/>
        </w:rPr>
      </w:pPr>
      <w:r>
        <w:rPr>
          <w:rFonts w:hint="eastAsia"/>
          <w:b/>
          <w:i/>
          <w:lang w:eastAsia="zh-CN"/>
        </w:rPr>
        <w:t xml:space="preserve">Proposal </w:t>
      </w:r>
      <w:r w:rsidR="00B65576">
        <w:rPr>
          <w:b/>
          <w:i/>
          <w:lang w:eastAsia="zh-CN"/>
        </w:rPr>
        <w:t>4</w:t>
      </w:r>
      <w:r w:rsidRPr="00075BD4">
        <w:rPr>
          <w:rFonts w:hint="eastAsia"/>
          <w:b/>
          <w:i/>
          <w:lang w:eastAsia="zh-CN"/>
        </w:rPr>
        <w:t xml:space="preserve">: </w:t>
      </w:r>
      <w:r>
        <w:rPr>
          <w:b/>
          <w:i/>
          <w:lang w:eastAsia="zh-CN"/>
        </w:rPr>
        <w:t>Th</w:t>
      </w:r>
      <w:r w:rsidRPr="00A242FC">
        <w:rPr>
          <w:b/>
          <w:i/>
          <w:lang w:eastAsia="zh-CN"/>
        </w:rPr>
        <w:t>e bandwidth of PRS can be config</w:t>
      </w:r>
      <w:r w:rsidR="00DF4E07">
        <w:rPr>
          <w:b/>
          <w:i/>
          <w:lang w:eastAsia="zh-CN"/>
        </w:rPr>
        <w:t>ured at the resource pool level</w:t>
      </w:r>
      <w:r w:rsidRPr="00A242FC">
        <w:rPr>
          <w:b/>
          <w:i/>
          <w:lang w:eastAsia="zh-CN"/>
        </w:rPr>
        <w:t>.</w:t>
      </w:r>
    </w:p>
    <w:p w14:paraId="7619CFA5" w14:textId="77777777" w:rsidR="00625830" w:rsidRPr="00AC5C27" w:rsidRDefault="00625830" w:rsidP="00FD104D">
      <w:pPr>
        <w:shd w:val="clear" w:color="auto" w:fill="FFFFFF"/>
        <w:autoSpaceDE/>
        <w:autoSpaceDN/>
        <w:adjustRightInd/>
        <w:snapToGrid/>
        <w:spacing w:after="0" w:line="252" w:lineRule="auto"/>
        <w:jc w:val="left"/>
        <w:rPr>
          <w:b/>
          <w:i/>
          <w:lang w:eastAsia="zh-CN"/>
        </w:rPr>
      </w:pPr>
    </w:p>
    <w:p w14:paraId="10C4E02B" w14:textId="3B48AA37" w:rsidR="005E7B46" w:rsidRDefault="00E1501E" w:rsidP="00E1501E">
      <w:pPr>
        <w:pStyle w:val="1"/>
        <w:jc w:val="left"/>
        <w:rPr>
          <w:lang w:eastAsia="zh-CN"/>
        </w:rPr>
      </w:pPr>
      <w:r>
        <w:rPr>
          <w:rFonts w:hint="eastAsia"/>
          <w:lang w:eastAsia="zh-CN"/>
        </w:rPr>
        <w:t>P</w:t>
      </w:r>
      <w:r>
        <w:rPr>
          <w:lang w:eastAsia="zh-CN"/>
        </w:rPr>
        <w:t xml:space="preserve">ower control </w:t>
      </w:r>
    </w:p>
    <w:p w14:paraId="6DB6D15A" w14:textId="3D8B15D7" w:rsidR="00E1501E" w:rsidRDefault="00E1501E" w:rsidP="00E1501E">
      <w:pPr>
        <w:rPr>
          <w:lang w:eastAsia="zh-CN"/>
        </w:rPr>
      </w:pPr>
      <w:r>
        <w:rPr>
          <w:rFonts w:hint="eastAsia"/>
          <w:lang w:eastAsia="zh-CN"/>
        </w:rPr>
        <w:t>I</w:t>
      </w:r>
      <w:r>
        <w:rPr>
          <w:lang w:eastAsia="zh-CN"/>
        </w:rPr>
        <w:t>n RAN1#112b, the following agreement on power control had been achieved</w:t>
      </w:r>
      <w:r w:rsidR="00A942D8">
        <w:rPr>
          <w:lang w:eastAsia="zh-CN"/>
        </w:rPr>
        <w:t xml:space="preserve"> [</w:t>
      </w:r>
      <w:r w:rsidR="00B65576">
        <w:rPr>
          <w:lang w:eastAsia="zh-CN"/>
        </w:rPr>
        <w:t>4</w:t>
      </w:r>
      <w:r w:rsidR="00A942D8">
        <w:rPr>
          <w:lang w:eastAsia="zh-CN"/>
        </w:rPr>
        <w:t>]</w:t>
      </w:r>
      <w:r>
        <w:rPr>
          <w:lang w:eastAsia="zh-CN"/>
        </w:rPr>
        <w:t>.</w:t>
      </w:r>
    </w:p>
    <w:tbl>
      <w:tblPr>
        <w:tblStyle w:val="ad"/>
        <w:tblW w:w="0" w:type="auto"/>
        <w:tblLook w:val="04A0" w:firstRow="1" w:lastRow="0" w:firstColumn="1" w:lastColumn="0" w:noHBand="0" w:noVBand="1"/>
      </w:tblPr>
      <w:tblGrid>
        <w:gridCol w:w="9307"/>
      </w:tblGrid>
      <w:tr w:rsidR="00E1501E" w14:paraId="33CED638" w14:textId="77777777" w:rsidTr="00E1501E">
        <w:tc>
          <w:tcPr>
            <w:tcW w:w="9307" w:type="dxa"/>
          </w:tcPr>
          <w:p w14:paraId="1FBCEF28" w14:textId="77777777" w:rsidR="00E1501E" w:rsidRPr="00B65576" w:rsidRDefault="00E1501E" w:rsidP="00E1501E">
            <w:pPr>
              <w:autoSpaceDE/>
              <w:autoSpaceDN/>
              <w:adjustRightInd/>
              <w:snapToGrid/>
              <w:spacing w:after="0"/>
              <w:jc w:val="left"/>
              <w:rPr>
                <w:rFonts w:ascii="Times" w:eastAsia="Batang" w:hAnsi="Times"/>
                <w:bCs/>
                <w:szCs w:val="24"/>
                <w:highlight w:val="green"/>
                <w:lang w:val="en-GB" w:eastAsia="x-none"/>
              </w:rPr>
            </w:pPr>
            <w:r w:rsidRPr="00B65576">
              <w:rPr>
                <w:rFonts w:ascii="Times" w:eastAsia="Batang" w:hAnsi="Times"/>
                <w:bCs/>
                <w:szCs w:val="24"/>
                <w:highlight w:val="green"/>
                <w:lang w:val="en-GB" w:eastAsia="x-none"/>
              </w:rPr>
              <w:t>Agreement</w:t>
            </w:r>
          </w:p>
          <w:p w14:paraId="2E2F9438" w14:textId="77777777" w:rsidR="00E1501E" w:rsidRPr="00B65576" w:rsidRDefault="00E1501E" w:rsidP="00E1501E">
            <w:pPr>
              <w:tabs>
                <w:tab w:val="left" w:pos="0"/>
              </w:tabs>
              <w:autoSpaceDE/>
              <w:autoSpaceDN/>
              <w:adjustRightInd/>
              <w:snapToGrid/>
              <w:spacing w:after="0"/>
              <w:jc w:val="left"/>
              <w:rPr>
                <w:rFonts w:ascii="Times" w:eastAsia="Batang" w:hAnsi="Times"/>
                <w:bCs/>
                <w:iCs/>
                <w:szCs w:val="24"/>
                <w:lang w:val="en-GB"/>
              </w:rPr>
            </w:pPr>
            <w:r w:rsidRPr="00B65576">
              <w:rPr>
                <w:rFonts w:ascii="Times" w:eastAsia="Batang" w:hAnsi="Times"/>
                <w:bCs/>
                <w:iCs/>
                <w:szCs w:val="24"/>
                <w:lang w:val="en-GB"/>
              </w:rPr>
              <w:t>For the SL PRS open-loop power control, a UE can be configured to use DL pathloss (between TX UE and gNB) only, SL pathloss (between TX UE and RX UE) only, or both DL pathloss and SL pathloss.</w:t>
            </w:r>
          </w:p>
          <w:p w14:paraId="7255F524" w14:textId="77777777" w:rsidR="00E1501E" w:rsidRPr="00B65576" w:rsidRDefault="00E1501E" w:rsidP="00E1501E">
            <w:pPr>
              <w:numPr>
                <w:ilvl w:val="0"/>
                <w:numId w:val="38"/>
              </w:numPr>
              <w:overflowPunct w:val="0"/>
              <w:autoSpaceDE/>
              <w:autoSpaceDN/>
              <w:adjustRightInd/>
              <w:snapToGrid/>
              <w:spacing w:after="180"/>
              <w:contextualSpacing/>
              <w:jc w:val="left"/>
              <w:textAlignment w:val="baseline"/>
              <w:rPr>
                <w:rFonts w:eastAsia="宋体"/>
                <w:szCs w:val="20"/>
                <w:lang w:val="en-GB" w:eastAsia="ja-JP"/>
              </w:rPr>
            </w:pPr>
            <w:r w:rsidRPr="00B65576">
              <w:rPr>
                <w:rFonts w:eastAsia="宋体"/>
                <w:szCs w:val="20"/>
                <w:lang w:val="en-GB" w:eastAsia="ja-JP"/>
              </w:rPr>
              <w:t>The same principle as for PSSCH power control is applied for deciding which (i.e., SL, DL, or SL and DL) pathloss to use.</w:t>
            </w:r>
          </w:p>
          <w:p w14:paraId="070BF5B4" w14:textId="4C2C9B29" w:rsidR="00E1501E" w:rsidRPr="00B65576" w:rsidRDefault="00E1501E" w:rsidP="00E1501E">
            <w:pPr>
              <w:numPr>
                <w:ilvl w:val="0"/>
                <w:numId w:val="38"/>
              </w:numPr>
              <w:overflowPunct w:val="0"/>
              <w:autoSpaceDE/>
              <w:autoSpaceDN/>
              <w:adjustRightInd/>
              <w:snapToGrid/>
              <w:spacing w:after="180"/>
              <w:contextualSpacing/>
              <w:jc w:val="left"/>
              <w:textAlignment w:val="baseline"/>
              <w:rPr>
                <w:rFonts w:eastAsia="宋体"/>
                <w:szCs w:val="20"/>
                <w:lang w:val="en-GB" w:eastAsia="ja-JP"/>
              </w:rPr>
            </w:pPr>
            <w:r w:rsidRPr="00B65576">
              <w:rPr>
                <w:rFonts w:eastAsia="宋体"/>
                <w:szCs w:val="20"/>
                <w:lang w:val="en-GB" w:eastAsia="ja-JP"/>
              </w:rPr>
              <w:t>FFS: SL pathloss reference for open-loop power control for SL PRS.</w:t>
            </w:r>
          </w:p>
          <w:p w14:paraId="055818D2" w14:textId="77777777" w:rsidR="00E1501E" w:rsidRPr="00B65576" w:rsidRDefault="00E1501E" w:rsidP="00E1501E">
            <w:pPr>
              <w:autoSpaceDE/>
              <w:autoSpaceDN/>
              <w:adjustRightInd/>
              <w:snapToGrid/>
              <w:spacing w:after="0"/>
              <w:jc w:val="left"/>
              <w:rPr>
                <w:rFonts w:eastAsia="Batang"/>
                <w:bCs/>
                <w:iCs/>
                <w:szCs w:val="24"/>
                <w:highlight w:val="green"/>
                <w:lang w:val="en-GB"/>
              </w:rPr>
            </w:pPr>
          </w:p>
          <w:p w14:paraId="20FCEAE0" w14:textId="70DDBAE7" w:rsidR="00E1501E" w:rsidRPr="00B65576" w:rsidRDefault="00E1501E" w:rsidP="00E1501E">
            <w:pPr>
              <w:autoSpaceDE/>
              <w:autoSpaceDN/>
              <w:adjustRightInd/>
              <w:snapToGrid/>
              <w:spacing w:after="0"/>
              <w:jc w:val="left"/>
              <w:rPr>
                <w:rFonts w:eastAsia="Batang"/>
                <w:bCs/>
                <w:iCs/>
                <w:szCs w:val="24"/>
                <w:lang w:val="en-GB"/>
              </w:rPr>
            </w:pPr>
            <w:r w:rsidRPr="00B65576">
              <w:rPr>
                <w:rFonts w:eastAsia="Batang"/>
                <w:bCs/>
                <w:iCs/>
                <w:szCs w:val="24"/>
                <w:highlight w:val="green"/>
                <w:lang w:val="en-GB"/>
              </w:rPr>
              <w:t>Agreement</w:t>
            </w:r>
          </w:p>
          <w:p w14:paraId="21CB669F" w14:textId="77777777" w:rsidR="00E1501E" w:rsidRPr="00B65576" w:rsidRDefault="00E1501E" w:rsidP="00E1501E">
            <w:pPr>
              <w:autoSpaceDE/>
              <w:autoSpaceDN/>
              <w:adjustRightInd/>
              <w:snapToGrid/>
              <w:spacing w:after="0"/>
              <w:contextualSpacing/>
              <w:jc w:val="left"/>
              <w:rPr>
                <w:rFonts w:eastAsia="Batang"/>
                <w:bCs/>
                <w:szCs w:val="20"/>
                <w:lang w:val="en-GB" w:eastAsia="zh-CN"/>
              </w:rPr>
            </w:pPr>
            <w:r w:rsidRPr="00B65576">
              <w:rPr>
                <w:rFonts w:eastAsia="Batang"/>
                <w:bCs/>
                <w:szCs w:val="20"/>
                <w:lang w:val="en-GB" w:eastAsia="zh-CN"/>
              </w:rPr>
              <w:t xml:space="preserve">For a dedicated SL PRS resource pool, options for SL pathloss reference for OLPC for SL PRS are (to be down-selected from):  </w:t>
            </w:r>
          </w:p>
          <w:p w14:paraId="132CB409" w14:textId="77777777" w:rsidR="00E1501E" w:rsidRPr="00B65576" w:rsidRDefault="00E1501E" w:rsidP="00E1501E">
            <w:pPr>
              <w:numPr>
                <w:ilvl w:val="0"/>
                <w:numId w:val="35"/>
              </w:numPr>
              <w:tabs>
                <w:tab w:val="num" w:pos="0"/>
              </w:tabs>
              <w:autoSpaceDE/>
              <w:autoSpaceDN/>
              <w:adjustRightInd/>
              <w:snapToGrid/>
              <w:spacing w:after="0"/>
              <w:contextualSpacing/>
              <w:jc w:val="left"/>
              <w:rPr>
                <w:rFonts w:eastAsia="Calibri"/>
                <w:bCs/>
                <w:iCs/>
                <w:szCs w:val="20"/>
                <w:lang w:val="en-GB"/>
              </w:rPr>
            </w:pPr>
            <w:r w:rsidRPr="00B65576">
              <w:rPr>
                <w:rFonts w:eastAsia="Calibri"/>
                <w:bCs/>
                <w:iCs/>
                <w:szCs w:val="20"/>
                <w:lang w:val="en-GB"/>
              </w:rPr>
              <w:t>Option 1: SL PRS as pathloss reference</w:t>
            </w:r>
          </w:p>
          <w:p w14:paraId="350381AE" w14:textId="77777777" w:rsidR="00E1501E" w:rsidRPr="00B65576" w:rsidRDefault="00E1501E" w:rsidP="00E1501E">
            <w:pPr>
              <w:numPr>
                <w:ilvl w:val="0"/>
                <w:numId w:val="35"/>
              </w:numPr>
              <w:tabs>
                <w:tab w:val="num" w:pos="0"/>
              </w:tabs>
              <w:autoSpaceDE/>
              <w:autoSpaceDN/>
              <w:adjustRightInd/>
              <w:snapToGrid/>
              <w:spacing w:after="0"/>
              <w:contextualSpacing/>
              <w:jc w:val="left"/>
              <w:rPr>
                <w:rFonts w:eastAsia="Calibri"/>
                <w:bCs/>
                <w:iCs/>
                <w:szCs w:val="20"/>
                <w:lang w:val="en-GB"/>
              </w:rPr>
            </w:pPr>
            <w:r w:rsidRPr="00B65576">
              <w:rPr>
                <w:rFonts w:eastAsia="Calibri"/>
                <w:bCs/>
                <w:iCs/>
                <w:szCs w:val="20"/>
                <w:lang w:val="en-GB"/>
              </w:rPr>
              <w:t>Option 2: PSCCH DMRS as pathloss reference</w:t>
            </w:r>
          </w:p>
          <w:p w14:paraId="6292C3D4" w14:textId="77777777" w:rsidR="00E1501E" w:rsidRPr="00B65576" w:rsidRDefault="00E1501E" w:rsidP="00E1501E">
            <w:pPr>
              <w:numPr>
                <w:ilvl w:val="0"/>
                <w:numId w:val="35"/>
              </w:numPr>
              <w:tabs>
                <w:tab w:val="num" w:pos="0"/>
              </w:tabs>
              <w:autoSpaceDE/>
              <w:autoSpaceDN/>
              <w:adjustRightInd/>
              <w:snapToGrid/>
              <w:spacing w:after="0"/>
              <w:contextualSpacing/>
              <w:jc w:val="left"/>
              <w:rPr>
                <w:rFonts w:eastAsia="Calibri"/>
                <w:bCs/>
                <w:iCs/>
                <w:szCs w:val="20"/>
                <w:lang w:val="en-GB"/>
              </w:rPr>
            </w:pPr>
            <w:r w:rsidRPr="00B65576">
              <w:rPr>
                <w:rFonts w:eastAsia="Calibri"/>
                <w:bCs/>
                <w:iCs/>
                <w:szCs w:val="20"/>
                <w:lang w:val="en-GB"/>
              </w:rPr>
              <w:t>Option 3: Both Options 1 and 2</w:t>
            </w:r>
          </w:p>
          <w:p w14:paraId="2ACA73F2" w14:textId="323D4D75" w:rsidR="00E1501E" w:rsidRPr="00E1501E" w:rsidRDefault="00E1501E" w:rsidP="00E1501E">
            <w:pPr>
              <w:numPr>
                <w:ilvl w:val="1"/>
                <w:numId w:val="35"/>
              </w:numPr>
              <w:autoSpaceDE/>
              <w:autoSpaceDN/>
              <w:adjustRightInd/>
              <w:snapToGrid/>
              <w:spacing w:after="0"/>
              <w:contextualSpacing/>
              <w:jc w:val="left"/>
              <w:rPr>
                <w:rFonts w:eastAsia="Calibri"/>
                <w:bCs/>
                <w:iCs/>
                <w:sz w:val="20"/>
                <w:szCs w:val="20"/>
                <w:lang w:val="en-GB"/>
              </w:rPr>
            </w:pPr>
            <w:r w:rsidRPr="00B65576">
              <w:rPr>
                <w:rFonts w:eastAsia="Calibri"/>
                <w:bCs/>
                <w:iCs/>
                <w:szCs w:val="20"/>
                <w:lang w:val="en-GB"/>
              </w:rPr>
              <w:t>FFS: Selection between Option 1 and Option 2, including (pre-)configuration</w:t>
            </w:r>
            <w:r w:rsidRPr="00E1501E">
              <w:rPr>
                <w:rFonts w:eastAsia="Calibri"/>
                <w:bCs/>
                <w:iCs/>
                <w:sz w:val="20"/>
                <w:szCs w:val="20"/>
                <w:lang w:val="en-GB"/>
              </w:rPr>
              <w:t>.</w:t>
            </w:r>
          </w:p>
        </w:tc>
      </w:tr>
    </w:tbl>
    <w:p w14:paraId="18C6FA57" w14:textId="678546E7" w:rsidR="00E1501E" w:rsidRDefault="005E0312" w:rsidP="00E1501E">
      <w:pPr>
        <w:rPr>
          <w:lang w:eastAsia="zh-CN"/>
        </w:rPr>
      </w:pPr>
      <w:bookmarkStart w:id="1" w:name="OLE_LINK3"/>
      <w:bookmarkStart w:id="2" w:name="OLE_LINK4"/>
      <w:r w:rsidRPr="005E0312">
        <w:rPr>
          <w:lang w:eastAsia="zh-CN"/>
        </w:rPr>
        <w:t>For a dedicated SL PRS resource pool,</w:t>
      </w:r>
      <w:r>
        <w:rPr>
          <w:lang w:eastAsia="zh-CN"/>
        </w:rPr>
        <w:t xml:space="preserve"> </w:t>
      </w:r>
      <w:bookmarkEnd w:id="1"/>
      <w:bookmarkEnd w:id="2"/>
      <w:r>
        <w:rPr>
          <w:lang w:eastAsia="zh-CN"/>
        </w:rPr>
        <w:t>o</w:t>
      </w:r>
      <w:r w:rsidRPr="005E0312">
        <w:rPr>
          <w:lang w:eastAsia="zh-CN"/>
        </w:rPr>
        <w:t>ne slot only contains PSCCH and SL PRS</w:t>
      </w:r>
      <w:r>
        <w:rPr>
          <w:lang w:eastAsia="zh-CN"/>
        </w:rPr>
        <w:t xml:space="preserve">.  </w:t>
      </w:r>
      <w:r w:rsidRPr="005E0312">
        <w:rPr>
          <w:lang w:eastAsia="zh-CN"/>
        </w:rPr>
        <w:t>If only PSCCH</w:t>
      </w:r>
      <w:r>
        <w:rPr>
          <w:lang w:eastAsia="zh-CN"/>
        </w:rPr>
        <w:t xml:space="preserve"> DMRS</w:t>
      </w:r>
      <w:r w:rsidRPr="005E0312">
        <w:rPr>
          <w:lang w:eastAsia="zh-CN"/>
        </w:rPr>
        <w:t xml:space="preserve"> is used as pathloss reference, considering the limited number of DMRS resources,</w:t>
      </w:r>
      <w:r>
        <w:rPr>
          <w:lang w:eastAsia="zh-CN"/>
        </w:rPr>
        <w:t xml:space="preserve"> </w:t>
      </w:r>
      <w:r w:rsidRPr="005E0312">
        <w:rPr>
          <w:lang w:eastAsia="zh-CN"/>
        </w:rPr>
        <w:t>pathloss estimation may be inaccurate</w:t>
      </w:r>
      <w:r>
        <w:rPr>
          <w:lang w:eastAsia="zh-CN"/>
        </w:rPr>
        <w:t xml:space="preserve">. Therefore, both SL PRS and </w:t>
      </w:r>
      <w:r w:rsidRPr="005E0312">
        <w:rPr>
          <w:lang w:eastAsia="zh-CN"/>
        </w:rPr>
        <w:t xml:space="preserve">PSCCH DMRS </w:t>
      </w:r>
      <w:r>
        <w:rPr>
          <w:lang w:eastAsia="zh-CN"/>
        </w:rPr>
        <w:t xml:space="preserve">can be use </w:t>
      </w:r>
      <w:r w:rsidRPr="005E0312">
        <w:rPr>
          <w:lang w:eastAsia="zh-CN"/>
        </w:rPr>
        <w:t>as pathloss reference</w:t>
      </w:r>
      <w:r>
        <w:rPr>
          <w:lang w:eastAsia="zh-CN"/>
        </w:rPr>
        <w:t xml:space="preserve"> in dedicated resource pool.</w:t>
      </w:r>
    </w:p>
    <w:p w14:paraId="7EFE0A9E" w14:textId="4EBE6CF5" w:rsidR="005E0312" w:rsidRPr="00253DC5" w:rsidRDefault="005E0312" w:rsidP="00E1501E">
      <w:pPr>
        <w:rPr>
          <w:b/>
          <w:i/>
          <w:lang w:eastAsia="zh-CN"/>
        </w:rPr>
      </w:pPr>
      <w:r w:rsidRPr="00253DC5">
        <w:rPr>
          <w:b/>
          <w:i/>
          <w:lang w:eastAsia="zh-CN"/>
        </w:rPr>
        <w:t xml:space="preserve">Proposal </w:t>
      </w:r>
      <w:r w:rsidR="00B65576">
        <w:rPr>
          <w:b/>
          <w:i/>
          <w:lang w:eastAsia="zh-CN"/>
        </w:rPr>
        <w:t>5</w:t>
      </w:r>
      <w:r w:rsidRPr="00253DC5">
        <w:rPr>
          <w:b/>
          <w:i/>
          <w:lang w:eastAsia="zh-CN"/>
        </w:rPr>
        <w:t>: Both SL P</w:t>
      </w:r>
      <w:r w:rsidRPr="009C0624">
        <w:rPr>
          <w:b/>
          <w:i/>
          <w:lang w:eastAsia="zh-CN"/>
        </w:rPr>
        <w:t>RS and PSCCH DMRS can b</w:t>
      </w:r>
      <w:r w:rsidRPr="00253DC5">
        <w:rPr>
          <w:b/>
          <w:i/>
          <w:lang w:eastAsia="zh-CN"/>
        </w:rPr>
        <w:t>e use as pathloss reference in dedicated resource pool.</w:t>
      </w:r>
    </w:p>
    <w:p w14:paraId="14EDA3C3" w14:textId="18F7CCB1" w:rsidR="005E0312" w:rsidRDefault="005E0312" w:rsidP="00E1501E">
      <w:pPr>
        <w:rPr>
          <w:lang w:eastAsia="zh-CN"/>
        </w:rPr>
      </w:pPr>
      <w:r w:rsidRPr="005E0312">
        <w:rPr>
          <w:lang w:eastAsia="zh-CN"/>
        </w:rPr>
        <w:t xml:space="preserve">For a </w:t>
      </w:r>
      <w:r>
        <w:rPr>
          <w:lang w:eastAsia="zh-CN"/>
        </w:rPr>
        <w:t>shared</w:t>
      </w:r>
      <w:r w:rsidRPr="005E0312">
        <w:rPr>
          <w:lang w:eastAsia="zh-CN"/>
        </w:rPr>
        <w:t xml:space="preserve"> resource pool,</w:t>
      </w:r>
      <w:r>
        <w:rPr>
          <w:lang w:eastAsia="zh-CN"/>
        </w:rPr>
        <w:t xml:space="preserve"> there are following two case.</w:t>
      </w:r>
    </w:p>
    <w:p w14:paraId="757451F4" w14:textId="5D771F15" w:rsidR="005E0312" w:rsidRDefault="005E0312" w:rsidP="00253DC5">
      <w:pPr>
        <w:pStyle w:val="af2"/>
        <w:numPr>
          <w:ilvl w:val="0"/>
          <w:numId w:val="40"/>
        </w:numPr>
        <w:ind w:firstLineChars="0"/>
        <w:rPr>
          <w:lang w:eastAsia="zh-CN"/>
        </w:rPr>
      </w:pPr>
      <w:r>
        <w:rPr>
          <w:lang w:eastAsia="zh-CN"/>
        </w:rPr>
        <w:t>Case 1:</w:t>
      </w:r>
      <w:r w:rsidRPr="005E0312">
        <w:t xml:space="preserve"> </w:t>
      </w:r>
      <w:r w:rsidRPr="005E0312">
        <w:rPr>
          <w:lang w:eastAsia="zh-CN"/>
        </w:rPr>
        <w:t>One slot only has SL PRS transmission, no data transmission</w:t>
      </w:r>
      <w:r w:rsidR="00253DC5">
        <w:rPr>
          <w:lang w:eastAsia="zh-CN"/>
        </w:rPr>
        <w:t>.</w:t>
      </w:r>
    </w:p>
    <w:p w14:paraId="4B9020EE" w14:textId="177E25A6" w:rsidR="005E0312" w:rsidRDefault="005E0312" w:rsidP="00253DC5">
      <w:pPr>
        <w:pStyle w:val="af2"/>
        <w:numPr>
          <w:ilvl w:val="0"/>
          <w:numId w:val="40"/>
        </w:numPr>
        <w:ind w:firstLineChars="0"/>
        <w:rPr>
          <w:lang w:eastAsia="zh-CN"/>
        </w:rPr>
      </w:pPr>
      <w:r>
        <w:rPr>
          <w:lang w:eastAsia="zh-CN"/>
        </w:rPr>
        <w:t>Case 2:</w:t>
      </w:r>
      <w:r w:rsidRPr="005E0312">
        <w:t xml:space="preserve"> </w:t>
      </w:r>
      <w:r w:rsidRPr="005E0312">
        <w:rPr>
          <w:lang w:eastAsia="zh-CN"/>
        </w:rPr>
        <w:t>There is both SL PRS transmission and data transmission in one slot</w:t>
      </w:r>
      <w:r w:rsidR="00253DC5">
        <w:rPr>
          <w:lang w:eastAsia="zh-CN"/>
        </w:rPr>
        <w:t>.</w:t>
      </w:r>
    </w:p>
    <w:p w14:paraId="3197D175" w14:textId="1FD70BC1" w:rsidR="005E0312" w:rsidRDefault="00253DC5" w:rsidP="00E1501E">
      <w:pPr>
        <w:rPr>
          <w:lang w:eastAsia="zh-CN"/>
        </w:rPr>
      </w:pPr>
      <w:r>
        <w:rPr>
          <w:rFonts w:hint="eastAsia"/>
          <w:lang w:eastAsia="zh-CN"/>
        </w:rPr>
        <w:t>F</w:t>
      </w:r>
      <w:r>
        <w:rPr>
          <w:lang w:eastAsia="zh-CN"/>
        </w:rPr>
        <w:t>or case 1, c</w:t>
      </w:r>
      <w:r w:rsidRPr="00253DC5">
        <w:rPr>
          <w:lang w:eastAsia="zh-CN"/>
        </w:rPr>
        <w:t>onsidering that the bandwidth of SL PRS and PSSCH is consistent and in the same slot</w:t>
      </w:r>
      <w:r>
        <w:rPr>
          <w:lang w:eastAsia="zh-CN"/>
        </w:rPr>
        <w:t xml:space="preserve">, </w:t>
      </w:r>
      <w:r w:rsidRPr="00253DC5">
        <w:rPr>
          <w:lang w:eastAsia="zh-CN"/>
        </w:rPr>
        <w:t>SL PRS transmit power is the same as that for PSSCH</w:t>
      </w:r>
      <w:r>
        <w:rPr>
          <w:lang w:eastAsia="zh-CN"/>
        </w:rPr>
        <w:t xml:space="preserve"> and </w:t>
      </w:r>
      <w:r w:rsidRPr="00253DC5">
        <w:rPr>
          <w:lang w:eastAsia="zh-CN"/>
        </w:rPr>
        <w:t>PSSCH DMRS is used as pathloss reference</w:t>
      </w:r>
      <w:r>
        <w:rPr>
          <w:lang w:eastAsia="zh-CN"/>
        </w:rPr>
        <w:t>.</w:t>
      </w:r>
    </w:p>
    <w:p w14:paraId="17EA9C0B" w14:textId="0EC3B78E" w:rsidR="00253DC5" w:rsidRDefault="00253DC5" w:rsidP="00E1501E">
      <w:pPr>
        <w:rPr>
          <w:lang w:eastAsia="zh-CN"/>
        </w:rPr>
      </w:pPr>
      <w:r>
        <w:rPr>
          <w:lang w:eastAsia="zh-CN"/>
        </w:rPr>
        <w:t xml:space="preserve">For case 2, one slot only contains PSCCH, PSSCH for 2-stage SCI </w:t>
      </w:r>
      <w:r w:rsidRPr="00253DC5">
        <w:rPr>
          <w:lang w:eastAsia="zh-CN"/>
        </w:rPr>
        <w:t xml:space="preserve">and SL PRS.  If only DMRS is used as pathloss reference, considering the limited number of DMRS resources, pathloss estimation may be inaccurate. </w:t>
      </w:r>
      <w:r>
        <w:rPr>
          <w:lang w:eastAsia="zh-CN"/>
        </w:rPr>
        <w:t xml:space="preserve">In this case, </w:t>
      </w:r>
      <w:r w:rsidRPr="00253DC5">
        <w:rPr>
          <w:lang w:eastAsia="zh-CN"/>
        </w:rPr>
        <w:t>SL PRS can be used as pathloss reference</w:t>
      </w:r>
      <w:r>
        <w:rPr>
          <w:lang w:eastAsia="zh-CN"/>
        </w:rPr>
        <w:t>.</w:t>
      </w:r>
    </w:p>
    <w:p w14:paraId="05657E03" w14:textId="580926E5" w:rsidR="00253DC5" w:rsidRDefault="00253DC5" w:rsidP="00E1501E">
      <w:pPr>
        <w:rPr>
          <w:b/>
          <w:i/>
          <w:lang w:eastAsia="zh-CN"/>
        </w:rPr>
      </w:pPr>
      <w:r w:rsidRPr="00253DC5">
        <w:rPr>
          <w:b/>
          <w:i/>
          <w:lang w:eastAsia="zh-CN"/>
        </w:rPr>
        <w:lastRenderedPageBreak/>
        <w:t xml:space="preserve">Proposal </w:t>
      </w:r>
      <w:r w:rsidR="00B65576">
        <w:rPr>
          <w:b/>
          <w:i/>
          <w:lang w:eastAsia="zh-CN"/>
        </w:rPr>
        <w:t>6</w:t>
      </w:r>
      <w:r w:rsidRPr="00253DC5">
        <w:rPr>
          <w:b/>
          <w:i/>
          <w:lang w:eastAsia="zh-CN"/>
        </w:rPr>
        <w:t>: Both SL PRS and PSCCH DMRS can be use as pathloss reference in shared resource pool.</w:t>
      </w:r>
    </w:p>
    <w:p w14:paraId="073999F4" w14:textId="5E133E27" w:rsidR="00FD104D" w:rsidRPr="004F2359" w:rsidRDefault="00FD104D" w:rsidP="00FD104D">
      <w:pPr>
        <w:rPr>
          <w:lang w:eastAsia="zh-CN"/>
        </w:rPr>
      </w:pPr>
    </w:p>
    <w:p w14:paraId="47D3E03C" w14:textId="77777777" w:rsidR="00FD104D" w:rsidRDefault="00FD104D" w:rsidP="00921854">
      <w:pPr>
        <w:pStyle w:val="1"/>
        <w:jc w:val="left"/>
        <w:rPr>
          <w:lang w:eastAsia="zh-CN"/>
        </w:rPr>
      </w:pPr>
      <w:r w:rsidRPr="004A6E84">
        <w:rPr>
          <w:lang w:eastAsia="zh-CN"/>
        </w:rPr>
        <w:t>AGC &amp; Tx-Rx turnaround time considerations for SL-PRS</w:t>
      </w:r>
    </w:p>
    <w:p w14:paraId="48E22DDE" w14:textId="0C183D24" w:rsidR="00ED6165" w:rsidRDefault="00ED6165" w:rsidP="00FD104D">
      <w:pPr>
        <w:rPr>
          <w:lang w:eastAsia="zh-CN"/>
        </w:rPr>
      </w:pPr>
      <w:r>
        <w:rPr>
          <w:rFonts w:hint="eastAsia"/>
          <w:lang w:eastAsia="zh-CN"/>
        </w:rPr>
        <w:t>I</w:t>
      </w:r>
      <w:r>
        <w:rPr>
          <w:lang w:eastAsia="zh-CN"/>
        </w:rPr>
        <w:t>n RAN1#11</w:t>
      </w:r>
      <w:r w:rsidR="00E17E0D">
        <w:rPr>
          <w:lang w:eastAsia="zh-CN"/>
        </w:rPr>
        <w:t>3</w:t>
      </w:r>
      <w:r>
        <w:rPr>
          <w:lang w:eastAsia="zh-CN"/>
        </w:rPr>
        <w:t xml:space="preserve">, the follow agreement on </w:t>
      </w:r>
      <w:r w:rsidRPr="00ED6165">
        <w:rPr>
          <w:lang w:eastAsia="zh-CN"/>
        </w:rPr>
        <w:t>frequency and time domain pattern of a SL-PRS resource within a slot</w:t>
      </w:r>
      <w:r w:rsidR="00B65576">
        <w:rPr>
          <w:lang w:eastAsia="zh-CN"/>
        </w:rPr>
        <w:t xml:space="preserve"> [3]</w:t>
      </w:r>
      <w:r w:rsidR="00A942D8">
        <w:rPr>
          <w:lang w:eastAsia="zh-CN"/>
        </w:rPr>
        <w:t>.</w:t>
      </w:r>
    </w:p>
    <w:tbl>
      <w:tblPr>
        <w:tblStyle w:val="ad"/>
        <w:tblW w:w="0" w:type="auto"/>
        <w:tblLook w:val="04A0" w:firstRow="1" w:lastRow="0" w:firstColumn="1" w:lastColumn="0" w:noHBand="0" w:noVBand="1"/>
      </w:tblPr>
      <w:tblGrid>
        <w:gridCol w:w="9307"/>
      </w:tblGrid>
      <w:tr w:rsidR="00ED6165" w:rsidRPr="00E17E0D" w14:paraId="48D4D447" w14:textId="77777777" w:rsidTr="00ED6165">
        <w:tc>
          <w:tcPr>
            <w:tcW w:w="9307" w:type="dxa"/>
          </w:tcPr>
          <w:p w14:paraId="5E8BDDF9" w14:textId="77777777" w:rsidR="00E17E0D" w:rsidRPr="00E17E0D" w:rsidRDefault="00E17E0D" w:rsidP="00E17E0D">
            <w:pPr>
              <w:autoSpaceDE/>
              <w:autoSpaceDN/>
              <w:adjustRightInd/>
              <w:snapToGrid/>
              <w:spacing w:after="0"/>
              <w:jc w:val="left"/>
              <w:rPr>
                <w:rFonts w:eastAsia="Batang"/>
                <w:bCs/>
                <w:iCs/>
                <w:szCs w:val="20"/>
                <w:lang w:val="en-GB"/>
              </w:rPr>
            </w:pPr>
            <w:r w:rsidRPr="00E17E0D">
              <w:rPr>
                <w:rFonts w:eastAsia="Batang"/>
                <w:bCs/>
                <w:iCs/>
                <w:szCs w:val="20"/>
                <w:highlight w:val="green"/>
                <w:lang w:val="en-GB"/>
              </w:rPr>
              <w:t>Agreement</w:t>
            </w:r>
          </w:p>
          <w:p w14:paraId="36CF7937" w14:textId="77777777" w:rsidR="00E17E0D" w:rsidRPr="00E17E0D" w:rsidRDefault="00E17E0D" w:rsidP="00E17E0D">
            <w:pPr>
              <w:autoSpaceDE/>
              <w:autoSpaceDN/>
              <w:adjustRightInd/>
              <w:snapToGrid/>
              <w:spacing w:after="0"/>
              <w:jc w:val="left"/>
              <w:rPr>
                <w:rFonts w:eastAsia="Calibri"/>
                <w:bCs/>
                <w:iCs/>
                <w:szCs w:val="20"/>
                <w:lang w:val="en-GB"/>
              </w:rPr>
            </w:pPr>
            <w:r w:rsidRPr="00E17E0D">
              <w:rPr>
                <w:rFonts w:eastAsia="Calibri"/>
                <w:bCs/>
                <w:iCs/>
                <w:szCs w:val="20"/>
                <w:lang w:val="en-GB"/>
              </w:rPr>
              <w:t>In a dedicated resource pool, a SL PRS resource is immediately preceded by an AGC symbol unless RAN1 explicitly agrees that an AGC symbol is not included for specific cases (if any).</w:t>
            </w:r>
          </w:p>
          <w:p w14:paraId="506A1210" w14:textId="77777777" w:rsidR="00E17E0D" w:rsidRPr="00E17E0D" w:rsidRDefault="00E17E0D" w:rsidP="00E17E0D">
            <w:pPr>
              <w:autoSpaceDE/>
              <w:autoSpaceDN/>
              <w:adjustRightInd/>
              <w:snapToGrid/>
              <w:spacing w:after="0"/>
              <w:jc w:val="left"/>
              <w:rPr>
                <w:rFonts w:eastAsia="Batang"/>
                <w:bCs/>
                <w:iCs/>
                <w:szCs w:val="20"/>
                <w:lang w:val="en-GB"/>
              </w:rPr>
            </w:pPr>
          </w:p>
          <w:p w14:paraId="1043DCE9" w14:textId="77777777" w:rsidR="00E17E0D" w:rsidRPr="00E17E0D" w:rsidRDefault="00E17E0D" w:rsidP="00E17E0D">
            <w:pPr>
              <w:autoSpaceDE/>
              <w:autoSpaceDN/>
              <w:adjustRightInd/>
              <w:snapToGrid/>
              <w:spacing w:after="0"/>
              <w:jc w:val="left"/>
              <w:rPr>
                <w:rFonts w:eastAsia="Batang"/>
                <w:bCs/>
                <w:iCs/>
                <w:szCs w:val="20"/>
                <w:lang w:val="en-GB"/>
              </w:rPr>
            </w:pPr>
            <w:r w:rsidRPr="00E17E0D">
              <w:rPr>
                <w:rFonts w:eastAsia="Batang"/>
                <w:bCs/>
                <w:iCs/>
                <w:szCs w:val="20"/>
                <w:highlight w:val="green"/>
                <w:lang w:val="en-GB"/>
              </w:rPr>
              <w:t>Agreement</w:t>
            </w:r>
          </w:p>
          <w:p w14:paraId="167E9C1B" w14:textId="77777777" w:rsidR="00E17E0D" w:rsidRPr="00E17E0D" w:rsidRDefault="00E17E0D" w:rsidP="00E17E0D">
            <w:pPr>
              <w:numPr>
                <w:ilvl w:val="0"/>
                <w:numId w:val="43"/>
              </w:numPr>
              <w:autoSpaceDE/>
              <w:autoSpaceDN/>
              <w:adjustRightInd/>
              <w:snapToGrid/>
              <w:spacing w:after="0"/>
              <w:ind w:left="720"/>
              <w:jc w:val="left"/>
              <w:rPr>
                <w:rFonts w:eastAsia="Calibri"/>
                <w:bCs/>
                <w:iCs/>
                <w:szCs w:val="20"/>
                <w:lang w:val="en-GB"/>
              </w:rPr>
            </w:pPr>
            <w:r w:rsidRPr="00E17E0D">
              <w:rPr>
                <w:rFonts w:eastAsia="Calibri"/>
                <w:bCs/>
                <w:iCs/>
                <w:szCs w:val="20"/>
                <w:lang w:val="en-GB"/>
              </w:rPr>
              <w:t>In a dedicated resource pool, a SL PRS resource is immediately followed by a gap symbol at least:</w:t>
            </w:r>
          </w:p>
          <w:p w14:paraId="123779E6" w14:textId="77777777" w:rsidR="00E17E0D" w:rsidRPr="00E17E0D" w:rsidRDefault="00E17E0D" w:rsidP="00E17E0D">
            <w:pPr>
              <w:numPr>
                <w:ilvl w:val="1"/>
                <w:numId w:val="43"/>
              </w:numPr>
              <w:autoSpaceDE/>
              <w:autoSpaceDN/>
              <w:adjustRightInd/>
              <w:snapToGrid/>
              <w:spacing w:after="0"/>
              <w:ind w:left="1559" w:hanging="340"/>
              <w:jc w:val="left"/>
              <w:rPr>
                <w:rFonts w:eastAsia="Calibri"/>
                <w:bCs/>
                <w:iCs/>
                <w:szCs w:val="20"/>
                <w:lang w:val="en-GB"/>
              </w:rPr>
            </w:pPr>
            <w:r w:rsidRPr="00E17E0D">
              <w:rPr>
                <w:rFonts w:eastAsia="Calibri"/>
                <w:bCs/>
                <w:iCs/>
                <w:szCs w:val="20"/>
                <w:lang w:val="en-GB"/>
              </w:rPr>
              <w:t>if the gap symbol corresponds to the last SL symbol of a slot.</w:t>
            </w:r>
          </w:p>
          <w:p w14:paraId="754C27F8" w14:textId="77777777" w:rsidR="00E17E0D" w:rsidRPr="00E17E0D" w:rsidRDefault="00E17E0D" w:rsidP="00E17E0D">
            <w:pPr>
              <w:numPr>
                <w:ilvl w:val="1"/>
                <w:numId w:val="43"/>
              </w:numPr>
              <w:autoSpaceDE/>
              <w:autoSpaceDN/>
              <w:adjustRightInd/>
              <w:snapToGrid/>
              <w:spacing w:after="0"/>
              <w:ind w:left="1559" w:hanging="340"/>
              <w:jc w:val="left"/>
              <w:rPr>
                <w:rFonts w:eastAsia="Calibri"/>
                <w:bCs/>
                <w:iCs/>
                <w:szCs w:val="20"/>
                <w:lang w:val="en-GB"/>
              </w:rPr>
            </w:pPr>
            <w:r w:rsidRPr="00E17E0D">
              <w:rPr>
                <w:rFonts w:eastAsia="Calibri"/>
                <w:bCs/>
                <w:iCs/>
                <w:szCs w:val="20"/>
                <w:lang w:val="en-GB"/>
              </w:rPr>
              <w:t>Note: the gap can be used at least for Tx/Rx switching</w:t>
            </w:r>
          </w:p>
          <w:p w14:paraId="05A656E0" w14:textId="77777777" w:rsidR="00E17E0D" w:rsidRPr="00E17E0D" w:rsidRDefault="00E17E0D" w:rsidP="00E17E0D">
            <w:pPr>
              <w:numPr>
                <w:ilvl w:val="1"/>
                <w:numId w:val="43"/>
              </w:numPr>
              <w:autoSpaceDE/>
              <w:autoSpaceDN/>
              <w:adjustRightInd/>
              <w:snapToGrid/>
              <w:spacing w:after="0"/>
              <w:ind w:left="1559" w:hanging="340"/>
              <w:jc w:val="left"/>
              <w:rPr>
                <w:rFonts w:eastAsia="Calibri"/>
                <w:bCs/>
                <w:iCs/>
                <w:szCs w:val="20"/>
                <w:lang w:val="en-GB"/>
              </w:rPr>
            </w:pPr>
            <w:r w:rsidRPr="00E17E0D">
              <w:rPr>
                <w:rFonts w:eastAsia="Calibri"/>
                <w:bCs/>
                <w:iCs/>
                <w:szCs w:val="20"/>
                <w:lang w:val="en-GB"/>
              </w:rPr>
              <w:t>FFS: when TDM of multiple SL PRS resources within a slot is enabled in the dedicated resource pool</w:t>
            </w:r>
          </w:p>
          <w:p w14:paraId="595F7390" w14:textId="77777777" w:rsidR="00E17E0D" w:rsidRPr="00E17E0D" w:rsidRDefault="00E17E0D" w:rsidP="00E17E0D">
            <w:pPr>
              <w:numPr>
                <w:ilvl w:val="0"/>
                <w:numId w:val="43"/>
              </w:numPr>
              <w:autoSpaceDE/>
              <w:autoSpaceDN/>
              <w:adjustRightInd/>
              <w:snapToGrid/>
              <w:spacing w:after="0"/>
              <w:ind w:left="720"/>
              <w:jc w:val="left"/>
              <w:rPr>
                <w:rFonts w:eastAsia="Calibri"/>
                <w:bCs/>
                <w:iCs/>
                <w:szCs w:val="20"/>
                <w:lang w:val="en-GB"/>
              </w:rPr>
            </w:pPr>
            <w:r w:rsidRPr="00E17E0D">
              <w:rPr>
                <w:rFonts w:eastAsia="Calibri"/>
                <w:bCs/>
                <w:iCs/>
                <w:szCs w:val="20"/>
                <w:lang w:val="en-GB"/>
              </w:rPr>
              <w:t>FFS: Other cases.</w:t>
            </w:r>
          </w:p>
          <w:p w14:paraId="2A8198EF" w14:textId="0FD3B48E" w:rsidR="00ED6165" w:rsidRPr="00E17E0D" w:rsidRDefault="00E17E0D" w:rsidP="0031203F">
            <w:pPr>
              <w:numPr>
                <w:ilvl w:val="0"/>
                <w:numId w:val="43"/>
              </w:numPr>
              <w:autoSpaceDE/>
              <w:autoSpaceDN/>
              <w:adjustRightInd/>
              <w:snapToGrid/>
              <w:spacing w:after="0"/>
              <w:ind w:left="720"/>
              <w:jc w:val="left"/>
              <w:rPr>
                <w:rFonts w:eastAsia="Calibri"/>
                <w:bCs/>
                <w:iCs/>
                <w:szCs w:val="20"/>
                <w:lang w:val="en-GB"/>
              </w:rPr>
            </w:pPr>
            <w:r w:rsidRPr="00E17E0D">
              <w:rPr>
                <w:rFonts w:eastAsia="Calibri"/>
                <w:bCs/>
                <w:iCs/>
                <w:szCs w:val="20"/>
                <w:lang w:val="en-GB"/>
              </w:rPr>
              <w:t>FFS: for SL PRS resource in a shared resource pool.</w:t>
            </w:r>
          </w:p>
        </w:tc>
      </w:tr>
    </w:tbl>
    <w:p w14:paraId="4191B0D7" w14:textId="09D9BF64" w:rsidR="00FD104D" w:rsidRDefault="00643690" w:rsidP="00FD104D">
      <w:pPr>
        <w:rPr>
          <w:lang w:eastAsia="zh-CN"/>
        </w:rPr>
      </w:pPr>
      <w:r>
        <w:rPr>
          <w:lang w:eastAsia="zh-CN"/>
        </w:rPr>
        <w:t>In dedicated resource pool, f</w:t>
      </w:r>
      <w:r w:rsidR="000F784A">
        <w:rPr>
          <w:lang w:eastAsia="zh-CN"/>
        </w:rPr>
        <w:t xml:space="preserve">or </w:t>
      </w:r>
      <w:r w:rsidR="000F784A" w:rsidRPr="00D65419">
        <w:rPr>
          <w:lang w:eastAsia="zh-CN"/>
        </w:rPr>
        <w:t>Comb-based multiplexing of SL PRS from different UEs in a</w:t>
      </w:r>
      <w:r w:rsidR="000F784A">
        <w:rPr>
          <w:lang w:eastAsia="zh-CN"/>
        </w:rPr>
        <w:t xml:space="preserve"> slot, m</w:t>
      </w:r>
      <w:r w:rsidR="000F784A" w:rsidRPr="000F784A">
        <w:rPr>
          <w:lang w:eastAsia="zh-CN"/>
        </w:rPr>
        <w:t>ultiple SL PRS resources may occupy the same symbol</w:t>
      </w:r>
      <w:r w:rsidR="00B7298C">
        <w:rPr>
          <w:lang w:eastAsia="zh-CN"/>
        </w:rPr>
        <w:t>s</w:t>
      </w:r>
      <w:r w:rsidR="000F784A" w:rsidRPr="000F784A">
        <w:rPr>
          <w:lang w:eastAsia="zh-CN"/>
        </w:rPr>
        <w:t>. In this case, multiple SL PRS resources need to correspond to the same AGC symbol</w:t>
      </w:r>
      <w:r w:rsidR="000F784A">
        <w:rPr>
          <w:lang w:eastAsia="zh-CN"/>
        </w:rPr>
        <w:t xml:space="preserve">, as shown in Figure </w:t>
      </w:r>
      <w:r w:rsidR="001263EF">
        <w:rPr>
          <w:lang w:eastAsia="zh-CN"/>
        </w:rPr>
        <w:t>1</w:t>
      </w:r>
      <w:r w:rsidR="000F784A" w:rsidRPr="000F784A">
        <w:rPr>
          <w:lang w:eastAsia="zh-CN"/>
        </w:rPr>
        <w:t>.</w:t>
      </w:r>
      <w:r w:rsidR="00FA280B">
        <w:rPr>
          <w:lang w:eastAsia="zh-CN"/>
        </w:rPr>
        <w:t xml:space="preserve"> </w:t>
      </w:r>
    </w:p>
    <w:p w14:paraId="4DA2EB55" w14:textId="198B3381" w:rsidR="000F784A" w:rsidRDefault="00FA280B" w:rsidP="000F784A">
      <w:pPr>
        <w:jc w:val="center"/>
      </w:pPr>
      <w:r>
        <w:object w:dxaOrig="8631" w:dyaOrig="5151" w14:anchorId="431B6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85pt;height:134pt" o:ole="">
            <v:imagedata r:id="rId11" o:title=""/>
          </v:shape>
          <o:OLEObject Type="Embed" ProgID="Visio.Drawing.15" ShapeID="_x0000_i1025" DrawAspect="Content" ObjectID="_1753287509" r:id="rId12"/>
        </w:object>
      </w:r>
    </w:p>
    <w:p w14:paraId="4CD4CF91" w14:textId="3150CE73" w:rsidR="003C266A" w:rsidRPr="001263EF" w:rsidRDefault="003C266A" w:rsidP="000F784A">
      <w:pPr>
        <w:jc w:val="center"/>
        <w:rPr>
          <w:b/>
          <w:i/>
          <w:lang w:eastAsia="zh-CN"/>
        </w:rPr>
      </w:pPr>
      <w:r w:rsidRPr="001263EF">
        <w:rPr>
          <w:b/>
        </w:rPr>
        <w:t xml:space="preserve">Figure </w:t>
      </w:r>
      <w:r w:rsidR="001263EF" w:rsidRPr="001263EF">
        <w:rPr>
          <w:b/>
        </w:rPr>
        <w:t>2</w:t>
      </w:r>
      <w:r w:rsidRPr="001263EF">
        <w:rPr>
          <w:b/>
        </w:rPr>
        <w:t>:</w:t>
      </w:r>
      <w:r w:rsidR="001263EF" w:rsidRPr="001263EF">
        <w:rPr>
          <w:b/>
        </w:rPr>
        <w:t xml:space="preserve"> Comb-based multiplexing of SL PRS from different UEs in a slot</w:t>
      </w:r>
    </w:p>
    <w:p w14:paraId="036817C7" w14:textId="62D2C4AE" w:rsidR="003C266A" w:rsidRDefault="003C266A" w:rsidP="003C266A">
      <w:pPr>
        <w:rPr>
          <w:lang w:eastAsia="zh-CN"/>
        </w:rPr>
      </w:pPr>
      <w:r>
        <w:rPr>
          <w:lang w:eastAsia="zh-CN"/>
        </w:rPr>
        <w:t>For TDM</w:t>
      </w:r>
      <w:r w:rsidRPr="00D65419">
        <w:rPr>
          <w:lang w:eastAsia="zh-CN"/>
        </w:rPr>
        <w:t>-based multiplexing of SL PRS from different UEs in a</w:t>
      </w:r>
      <w:r>
        <w:rPr>
          <w:lang w:eastAsia="zh-CN"/>
        </w:rPr>
        <w:t xml:space="preserve"> slot, different</w:t>
      </w:r>
      <w:r w:rsidRPr="000F784A">
        <w:rPr>
          <w:lang w:eastAsia="zh-CN"/>
        </w:rPr>
        <w:t xml:space="preserve"> SL PRS resources occupy </w:t>
      </w:r>
      <w:r>
        <w:rPr>
          <w:lang w:eastAsia="zh-CN"/>
        </w:rPr>
        <w:t>different</w:t>
      </w:r>
      <w:r w:rsidRPr="000F784A">
        <w:rPr>
          <w:lang w:eastAsia="zh-CN"/>
        </w:rPr>
        <w:t xml:space="preserve"> symbol</w:t>
      </w:r>
      <w:r>
        <w:rPr>
          <w:lang w:eastAsia="zh-CN"/>
        </w:rPr>
        <w:t>s</w:t>
      </w:r>
      <w:r w:rsidRPr="000F784A">
        <w:rPr>
          <w:lang w:eastAsia="zh-CN"/>
        </w:rPr>
        <w:t xml:space="preserve">. </w:t>
      </w:r>
      <w:r w:rsidR="00DB0D00">
        <w:rPr>
          <w:lang w:eastAsia="zh-CN"/>
        </w:rPr>
        <w:t xml:space="preserve">In last meeting, it was agreed that </w:t>
      </w:r>
      <w:r w:rsidR="00DB0D00" w:rsidRPr="00DB0D00">
        <w:rPr>
          <w:lang w:eastAsia="zh-CN"/>
        </w:rPr>
        <w:t>a SL PRS resource is immediately preceded by an AGC symbol unless RAN1 explicitly agrees that an AGC symbol is not inclu</w:t>
      </w:r>
      <w:r w:rsidR="00DB0D00">
        <w:rPr>
          <w:lang w:eastAsia="zh-CN"/>
        </w:rPr>
        <w:t>ded for specific cases (if any). Therefore, i</w:t>
      </w:r>
      <w:r w:rsidRPr="000F784A">
        <w:rPr>
          <w:lang w:eastAsia="zh-CN"/>
        </w:rPr>
        <w:t xml:space="preserve">n this case, </w:t>
      </w:r>
      <w:r w:rsidRPr="003C266A">
        <w:rPr>
          <w:lang w:eastAsia="zh-CN"/>
        </w:rPr>
        <w:t xml:space="preserve">different SL PRS resources </w:t>
      </w:r>
      <w:r w:rsidR="00DB0D00">
        <w:rPr>
          <w:lang w:eastAsia="zh-CN"/>
        </w:rPr>
        <w:t>need to</w:t>
      </w:r>
      <w:r w:rsidRPr="000F784A">
        <w:rPr>
          <w:lang w:eastAsia="zh-CN"/>
        </w:rPr>
        <w:t xml:space="preserve"> correspond to </w:t>
      </w:r>
      <w:r w:rsidRPr="003C266A">
        <w:rPr>
          <w:lang w:eastAsia="zh-CN"/>
        </w:rPr>
        <w:t xml:space="preserve">different </w:t>
      </w:r>
      <w:r w:rsidRPr="000F784A">
        <w:rPr>
          <w:lang w:eastAsia="zh-CN"/>
        </w:rPr>
        <w:t>AGC symbol</w:t>
      </w:r>
      <w:r>
        <w:rPr>
          <w:lang w:eastAsia="zh-CN"/>
        </w:rPr>
        <w:t xml:space="preserve">, as shown in Figure </w:t>
      </w:r>
      <w:r w:rsidR="001263EF">
        <w:rPr>
          <w:lang w:eastAsia="zh-CN"/>
        </w:rPr>
        <w:t>3</w:t>
      </w:r>
      <w:r w:rsidRPr="000F784A">
        <w:rPr>
          <w:lang w:eastAsia="zh-CN"/>
        </w:rPr>
        <w:t>.</w:t>
      </w:r>
    </w:p>
    <w:p w14:paraId="1F8C2317" w14:textId="67A034F6" w:rsidR="00FD104D" w:rsidRDefault="00FA280B" w:rsidP="003C266A">
      <w:pPr>
        <w:jc w:val="center"/>
      </w:pPr>
      <w:r>
        <w:object w:dxaOrig="8631" w:dyaOrig="5151" w14:anchorId="681769D0">
          <v:shape id="_x0000_i1026" type="#_x0000_t75" style="width:224.85pt;height:134pt" o:ole="">
            <v:imagedata r:id="rId13" o:title=""/>
          </v:shape>
          <o:OLEObject Type="Embed" ProgID="Visio.Drawing.15" ShapeID="_x0000_i1026" DrawAspect="Content" ObjectID="_1753287510" r:id="rId14"/>
        </w:object>
      </w:r>
    </w:p>
    <w:p w14:paraId="348860C8" w14:textId="04BF4EDC" w:rsidR="003C266A" w:rsidRPr="001263EF" w:rsidRDefault="003C266A" w:rsidP="003C266A">
      <w:pPr>
        <w:jc w:val="center"/>
        <w:rPr>
          <w:b/>
          <w:i/>
          <w:lang w:eastAsia="zh-CN"/>
        </w:rPr>
      </w:pPr>
      <w:r w:rsidRPr="001263EF">
        <w:rPr>
          <w:b/>
        </w:rPr>
        <w:t xml:space="preserve">Figure </w:t>
      </w:r>
      <w:r w:rsidR="001263EF" w:rsidRPr="001263EF">
        <w:rPr>
          <w:b/>
        </w:rPr>
        <w:t>3</w:t>
      </w:r>
      <w:r w:rsidRPr="001263EF">
        <w:rPr>
          <w:b/>
        </w:rPr>
        <w:t>:</w:t>
      </w:r>
      <w:r w:rsidR="001263EF" w:rsidRPr="001263EF">
        <w:rPr>
          <w:b/>
        </w:rPr>
        <w:t xml:space="preserve"> TDM-based multiplexing of SL PRS from different UEs in a slot</w:t>
      </w:r>
    </w:p>
    <w:p w14:paraId="0E25C669" w14:textId="26C5ADDE" w:rsidR="005F57D2" w:rsidRDefault="005F57D2" w:rsidP="00FA280B">
      <w:pPr>
        <w:jc w:val="left"/>
        <w:rPr>
          <w:b/>
          <w:i/>
          <w:lang w:eastAsia="zh-CN"/>
        </w:rPr>
      </w:pPr>
      <w:r>
        <w:rPr>
          <w:lang w:eastAsia="zh-CN"/>
        </w:rPr>
        <w:lastRenderedPageBreak/>
        <w:t>In addition, we think</w:t>
      </w:r>
      <w:r w:rsidRPr="00FA280B">
        <w:rPr>
          <w:lang w:eastAsia="zh-CN"/>
        </w:rPr>
        <w:t xml:space="preserve"> that UE can only receive or send SL PRS in the same slot, and cannot perform both SL PRS reception and SL PRS transmission in the same slot. Therefore, setting one symbol per slot</w:t>
      </w:r>
      <w:r w:rsidR="000D5224" w:rsidRPr="000D5224">
        <w:rPr>
          <w:lang w:eastAsia="zh-CN"/>
        </w:rPr>
        <w:t xml:space="preserve"> (i.e</w:t>
      </w:r>
      <w:r w:rsidR="000D5224">
        <w:rPr>
          <w:lang w:eastAsia="zh-CN"/>
        </w:rPr>
        <w:t>., the last symbol in one slot)</w:t>
      </w:r>
      <w:r w:rsidRPr="00FA280B">
        <w:rPr>
          <w:lang w:eastAsia="zh-CN"/>
        </w:rPr>
        <w:t xml:space="preserve"> for TX-RX or RX-TX turnaround is sufficient</w:t>
      </w:r>
      <w:r>
        <w:rPr>
          <w:lang w:eastAsia="zh-CN"/>
        </w:rPr>
        <w:t>, as shown in Figure 2 and Figure 3.</w:t>
      </w:r>
    </w:p>
    <w:p w14:paraId="06E88A10" w14:textId="01900BEA" w:rsidR="003C266A" w:rsidRPr="00FA280B" w:rsidRDefault="00FA280B" w:rsidP="00FA280B">
      <w:pPr>
        <w:jc w:val="left"/>
        <w:rPr>
          <w:b/>
          <w:i/>
          <w:lang w:eastAsia="zh-CN"/>
        </w:rPr>
      </w:pPr>
      <w:r w:rsidRPr="00FA280B">
        <w:rPr>
          <w:rFonts w:hint="eastAsia"/>
          <w:b/>
          <w:i/>
          <w:lang w:eastAsia="zh-CN"/>
        </w:rPr>
        <w:t>P</w:t>
      </w:r>
      <w:r w:rsidRPr="00FA280B">
        <w:rPr>
          <w:b/>
          <w:i/>
          <w:lang w:eastAsia="zh-CN"/>
        </w:rPr>
        <w:t xml:space="preserve">roposal </w:t>
      </w:r>
      <w:r w:rsidR="00B65576">
        <w:rPr>
          <w:b/>
          <w:i/>
          <w:lang w:eastAsia="zh-CN"/>
        </w:rPr>
        <w:t>7</w:t>
      </w:r>
      <w:r w:rsidRPr="00FA280B">
        <w:rPr>
          <w:b/>
          <w:i/>
          <w:lang w:eastAsia="zh-CN"/>
        </w:rPr>
        <w:t>: For Comb-based multiplexing of SL PRS from different UEs in a slot,</w:t>
      </w:r>
      <w:r w:rsidRPr="00FA280B">
        <w:rPr>
          <w:b/>
          <w:i/>
        </w:rPr>
        <w:t xml:space="preserve"> </w:t>
      </w:r>
      <w:r w:rsidRPr="00FA280B">
        <w:rPr>
          <w:b/>
          <w:i/>
          <w:lang w:eastAsia="zh-CN"/>
        </w:rPr>
        <w:t xml:space="preserve">multiple SL PRS resources </w:t>
      </w:r>
      <w:r w:rsidR="00DB0D00">
        <w:rPr>
          <w:b/>
          <w:i/>
          <w:lang w:eastAsia="zh-CN"/>
        </w:rPr>
        <w:t>can</w:t>
      </w:r>
      <w:r w:rsidRPr="00FA280B">
        <w:rPr>
          <w:b/>
          <w:i/>
          <w:lang w:eastAsia="zh-CN"/>
        </w:rPr>
        <w:t xml:space="preserve"> correspond to the same AGC symbol.</w:t>
      </w:r>
    </w:p>
    <w:p w14:paraId="213F9BB9" w14:textId="4D7A0265" w:rsidR="00FA280B" w:rsidRDefault="00FA280B" w:rsidP="00FA280B">
      <w:pPr>
        <w:jc w:val="left"/>
        <w:rPr>
          <w:b/>
          <w:i/>
          <w:lang w:eastAsia="zh-CN"/>
        </w:rPr>
      </w:pPr>
      <w:r w:rsidRPr="00FA280B">
        <w:rPr>
          <w:b/>
          <w:i/>
          <w:lang w:eastAsia="zh-CN"/>
        </w:rPr>
        <w:t xml:space="preserve">Proposal </w:t>
      </w:r>
      <w:r w:rsidR="00B65576">
        <w:rPr>
          <w:b/>
          <w:i/>
          <w:lang w:eastAsia="zh-CN"/>
        </w:rPr>
        <w:t>8</w:t>
      </w:r>
      <w:r w:rsidRPr="00FA280B">
        <w:rPr>
          <w:b/>
          <w:i/>
          <w:lang w:eastAsia="zh-CN"/>
        </w:rPr>
        <w:t>: For TDM-based multiplexing of SL PRS from different UEs in a slot,</w:t>
      </w:r>
      <w:r w:rsidRPr="00FA280B">
        <w:rPr>
          <w:b/>
          <w:i/>
        </w:rPr>
        <w:t xml:space="preserve"> </w:t>
      </w:r>
      <w:r w:rsidRPr="00FA280B">
        <w:rPr>
          <w:b/>
          <w:i/>
          <w:lang w:eastAsia="zh-CN"/>
        </w:rPr>
        <w:t>different SL PRS resources can correspond to different AGC symbol.</w:t>
      </w:r>
    </w:p>
    <w:p w14:paraId="52B2A62B" w14:textId="77777777" w:rsidR="003C266A" w:rsidRPr="005F57D2" w:rsidRDefault="003C266A" w:rsidP="003C266A">
      <w:pPr>
        <w:jc w:val="center"/>
        <w:rPr>
          <w:lang w:eastAsia="zh-CN"/>
        </w:rPr>
      </w:pPr>
    </w:p>
    <w:p w14:paraId="4D4DBF88" w14:textId="77777777" w:rsidR="00041F51" w:rsidRPr="00041F51" w:rsidRDefault="00041F51" w:rsidP="00041F51">
      <w:pPr>
        <w:pStyle w:val="1"/>
      </w:pPr>
      <w:r w:rsidRPr="00041F51">
        <w:t>Conclusion</w:t>
      </w:r>
    </w:p>
    <w:p w14:paraId="38B60FEC" w14:textId="337A5553"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114CEE" w:rsidRPr="00114CEE">
        <w:rPr>
          <w:lang w:eastAsia="zh-CN"/>
        </w:rPr>
        <w:t>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114CEE">
        <w:rPr>
          <w:lang w:eastAsia="zh-CN"/>
        </w:rPr>
        <w:t xml:space="preserve"> and observations</w:t>
      </w:r>
      <w:r w:rsidR="00F41297">
        <w:rPr>
          <w:lang w:eastAsia="zh-CN"/>
        </w:rPr>
        <w:t>:</w:t>
      </w:r>
    </w:p>
    <w:p w14:paraId="289B64F4" w14:textId="77777777" w:rsidR="00BF4610" w:rsidRPr="00BF4610" w:rsidRDefault="00BF4610" w:rsidP="00BF4610">
      <w:pPr>
        <w:shd w:val="clear" w:color="auto" w:fill="FFFFFF"/>
        <w:autoSpaceDE/>
        <w:autoSpaceDN/>
        <w:adjustRightInd/>
        <w:snapToGrid/>
        <w:spacing w:after="0" w:line="252" w:lineRule="auto"/>
        <w:jc w:val="left"/>
        <w:rPr>
          <w:b/>
          <w:i/>
          <w:lang w:eastAsia="zh-CN"/>
        </w:rPr>
      </w:pPr>
      <w:r w:rsidRPr="00BF4610">
        <w:rPr>
          <w:b/>
          <w:i/>
          <w:lang w:eastAsia="zh-CN"/>
        </w:rPr>
        <w:t>Proposal 1: Comb size 6 should be supported in shared resource pool.</w:t>
      </w:r>
    </w:p>
    <w:p w14:paraId="4BCB1ADC" w14:textId="6C7CB5B6" w:rsidR="00C96BF4" w:rsidRPr="00C96BF4" w:rsidRDefault="00BF4610" w:rsidP="00BF4610">
      <w:pPr>
        <w:shd w:val="clear" w:color="auto" w:fill="FFFFFF"/>
        <w:autoSpaceDE/>
        <w:autoSpaceDN/>
        <w:adjustRightInd/>
        <w:snapToGrid/>
        <w:spacing w:after="0" w:line="252" w:lineRule="auto"/>
        <w:jc w:val="left"/>
        <w:rPr>
          <w:b/>
          <w:i/>
          <w:lang w:eastAsia="zh-CN"/>
        </w:rPr>
      </w:pPr>
      <w:r w:rsidRPr="00BF4610">
        <w:rPr>
          <w:b/>
          <w:i/>
          <w:lang w:eastAsia="zh-CN"/>
        </w:rPr>
        <w:t>Proposal 2: Comb size 1 should be supported in dedicated resource pool.</w:t>
      </w:r>
    </w:p>
    <w:p w14:paraId="715AD2F6" w14:textId="0E44980A" w:rsidR="00BF4610" w:rsidRDefault="00BF4610" w:rsidP="00C96BF4">
      <w:pPr>
        <w:rPr>
          <w:b/>
          <w:i/>
          <w:lang w:eastAsia="zh-CN"/>
        </w:rPr>
      </w:pPr>
      <w:r w:rsidRPr="00BF4610">
        <w:rPr>
          <w:b/>
          <w:i/>
          <w:lang w:eastAsia="zh-CN"/>
        </w:rPr>
        <w:t>Proposal 3: (M,N)=(6,6) should be supported in both shared resource pool and dedicated resource pool.</w:t>
      </w:r>
    </w:p>
    <w:p w14:paraId="56049324" w14:textId="77777777" w:rsidR="00B65576" w:rsidRDefault="00B65576" w:rsidP="00B65576">
      <w:pPr>
        <w:rPr>
          <w:b/>
          <w:i/>
          <w:lang w:eastAsia="zh-CN"/>
        </w:rPr>
      </w:pPr>
      <w:r>
        <w:rPr>
          <w:rFonts w:hint="eastAsia"/>
          <w:b/>
          <w:i/>
          <w:lang w:eastAsia="zh-CN"/>
        </w:rPr>
        <w:t xml:space="preserve">Proposal </w:t>
      </w:r>
      <w:r>
        <w:rPr>
          <w:b/>
          <w:i/>
          <w:lang w:eastAsia="zh-CN"/>
        </w:rPr>
        <w:t>4</w:t>
      </w:r>
      <w:r w:rsidRPr="00075BD4">
        <w:rPr>
          <w:rFonts w:hint="eastAsia"/>
          <w:b/>
          <w:i/>
          <w:lang w:eastAsia="zh-CN"/>
        </w:rPr>
        <w:t xml:space="preserve">: </w:t>
      </w:r>
      <w:r>
        <w:rPr>
          <w:b/>
          <w:i/>
          <w:lang w:eastAsia="zh-CN"/>
        </w:rPr>
        <w:t>Th</w:t>
      </w:r>
      <w:r w:rsidRPr="00A242FC">
        <w:rPr>
          <w:b/>
          <w:i/>
          <w:lang w:eastAsia="zh-CN"/>
        </w:rPr>
        <w:t>e bandwidth of PRS can be config</w:t>
      </w:r>
      <w:r>
        <w:rPr>
          <w:b/>
          <w:i/>
          <w:lang w:eastAsia="zh-CN"/>
        </w:rPr>
        <w:t>ured at the resource pool level</w:t>
      </w:r>
      <w:r w:rsidRPr="00A242FC">
        <w:rPr>
          <w:b/>
          <w:i/>
          <w:lang w:eastAsia="zh-CN"/>
        </w:rPr>
        <w:t>.</w:t>
      </w:r>
    </w:p>
    <w:p w14:paraId="406D3427" w14:textId="77777777" w:rsidR="00B65576" w:rsidRPr="00253DC5" w:rsidRDefault="00B65576" w:rsidP="00B65576">
      <w:pPr>
        <w:rPr>
          <w:b/>
          <w:i/>
          <w:lang w:eastAsia="zh-CN"/>
        </w:rPr>
      </w:pPr>
      <w:r w:rsidRPr="00253DC5">
        <w:rPr>
          <w:b/>
          <w:i/>
          <w:lang w:eastAsia="zh-CN"/>
        </w:rPr>
        <w:t xml:space="preserve">Proposal </w:t>
      </w:r>
      <w:r>
        <w:rPr>
          <w:b/>
          <w:i/>
          <w:lang w:eastAsia="zh-CN"/>
        </w:rPr>
        <w:t>5</w:t>
      </w:r>
      <w:r w:rsidRPr="00253DC5">
        <w:rPr>
          <w:b/>
          <w:i/>
          <w:lang w:eastAsia="zh-CN"/>
        </w:rPr>
        <w:t>: Both SL P</w:t>
      </w:r>
      <w:r w:rsidRPr="009C0624">
        <w:rPr>
          <w:b/>
          <w:i/>
          <w:lang w:eastAsia="zh-CN"/>
        </w:rPr>
        <w:t>RS and PSCCH DMRS can b</w:t>
      </w:r>
      <w:r w:rsidRPr="00253DC5">
        <w:rPr>
          <w:b/>
          <w:i/>
          <w:lang w:eastAsia="zh-CN"/>
        </w:rPr>
        <w:t>e use as pathloss reference in dedicated resource pool.</w:t>
      </w:r>
    </w:p>
    <w:p w14:paraId="0999350F" w14:textId="1FCDB1EA" w:rsidR="00B65576" w:rsidRPr="00B65576" w:rsidRDefault="00B65576" w:rsidP="00B65576">
      <w:pPr>
        <w:jc w:val="left"/>
        <w:rPr>
          <w:b/>
          <w:i/>
          <w:lang w:eastAsia="zh-CN"/>
        </w:rPr>
      </w:pPr>
      <w:r w:rsidRPr="00B65576">
        <w:rPr>
          <w:b/>
          <w:i/>
          <w:lang w:eastAsia="zh-CN"/>
        </w:rPr>
        <w:t>Proposal 6: Both SL PRS and PSCCH DMRS can be use as pathloss reference in shared resource pool.</w:t>
      </w:r>
    </w:p>
    <w:p w14:paraId="3FDB7F28" w14:textId="2CEC8AE5" w:rsidR="00B65576" w:rsidRPr="00FA280B" w:rsidRDefault="00B65576" w:rsidP="00B65576">
      <w:pPr>
        <w:jc w:val="left"/>
        <w:rPr>
          <w:b/>
          <w:i/>
          <w:lang w:eastAsia="zh-CN"/>
        </w:rPr>
      </w:pPr>
      <w:r w:rsidRPr="00FA280B">
        <w:rPr>
          <w:rFonts w:hint="eastAsia"/>
          <w:b/>
          <w:i/>
          <w:lang w:eastAsia="zh-CN"/>
        </w:rPr>
        <w:t>P</w:t>
      </w:r>
      <w:r w:rsidRPr="00FA280B">
        <w:rPr>
          <w:b/>
          <w:i/>
          <w:lang w:eastAsia="zh-CN"/>
        </w:rPr>
        <w:t xml:space="preserve">roposal </w:t>
      </w:r>
      <w:r>
        <w:rPr>
          <w:b/>
          <w:i/>
          <w:lang w:eastAsia="zh-CN"/>
        </w:rPr>
        <w:t>7</w:t>
      </w:r>
      <w:r w:rsidRPr="00FA280B">
        <w:rPr>
          <w:b/>
          <w:i/>
          <w:lang w:eastAsia="zh-CN"/>
        </w:rPr>
        <w:t>: For Comb-based multiplexing of SL PRS from different UEs in a slot,</w:t>
      </w:r>
      <w:r w:rsidRPr="00FA280B">
        <w:rPr>
          <w:b/>
          <w:i/>
        </w:rPr>
        <w:t xml:space="preserve"> </w:t>
      </w:r>
      <w:r w:rsidRPr="00FA280B">
        <w:rPr>
          <w:b/>
          <w:i/>
          <w:lang w:eastAsia="zh-CN"/>
        </w:rPr>
        <w:t>multiple SL PRS resources need to correspond to the same AGC symbol.</w:t>
      </w:r>
    </w:p>
    <w:p w14:paraId="62A9F36D" w14:textId="77777777" w:rsidR="00B65576" w:rsidRPr="00FA280B" w:rsidRDefault="00B65576" w:rsidP="00B65576">
      <w:pPr>
        <w:jc w:val="left"/>
        <w:rPr>
          <w:b/>
          <w:i/>
          <w:lang w:eastAsia="zh-CN"/>
        </w:rPr>
      </w:pPr>
      <w:r w:rsidRPr="00FA280B">
        <w:rPr>
          <w:b/>
          <w:i/>
          <w:lang w:eastAsia="zh-CN"/>
        </w:rPr>
        <w:t xml:space="preserve">Proposal </w:t>
      </w:r>
      <w:r>
        <w:rPr>
          <w:b/>
          <w:i/>
          <w:lang w:eastAsia="zh-CN"/>
        </w:rPr>
        <w:t>8</w:t>
      </w:r>
      <w:r w:rsidRPr="00FA280B">
        <w:rPr>
          <w:b/>
          <w:i/>
          <w:lang w:eastAsia="zh-CN"/>
        </w:rPr>
        <w:t>: For TDM-based multiplexing of SL PRS from different UEs in a slot,</w:t>
      </w:r>
      <w:r w:rsidRPr="00FA280B">
        <w:rPr>
          <w:b/>
          <w:i/>
        </w:rPr>
        <w:t xml:space="preserve"> </w:t>
      </w:r>
      <w:r w:rsidRPr="00FA280B">
        <w:rPr>
          <w:b/>
          <w:i/>
          <w:lang w:eastAsia="zh-CN"/>
        </w:rPr>
        <w:t>different SL PRS resources occupy can correspond to different AGC symbol or the same AGC symbol.</w:t>
      </w:r>
    </w:p>
    <w:p w14:paraId="0E68B96A" w14:textId="77777777" w:rsidR="00F56EAD" w:rsidRPr="00B65576" w:rsidRDefault="00F56EAD" w:rsidP="00896BD2">
      <w:pPr>
        <w:rPr>
          <w:b/>
          <w:i/>
          <w:lang w:eastAsia="zh-CN"/>
        </w:rPr>
      </w:pPr>
    </w:p>
    <w:p w14:paraId="5F87FB0A" w14:textId="77777777" w:rsidR="00041F51" w:rsidRPr="00041F51" w:rsidRDefault="00041F51" w:rsidP="00041F51">
      <w:pPr>
        <w:pStyle w:val="1"/>
      </w:pPr>
      <w:r w:rsidRPr="00041F51">
        <w:t>Reference</w:t>
      </w:r>
    </w:p>
    <w:p w14:paraId="295A6422" w14:textId="77777777" w:rsidR="00AA518C" w:rsidRDefault="00AA518C" w:rsidP="00AA518C">
      <w:pPr>
        <w:pStyle w:val="af2"/>
        <w:numPr>
          <w:ilvl w:val="0"/>
          <w:numId w:val="18"/>
        </w:numPr>
        <w:ind w:firstLineChars="0"/>
        <w:rPr>
          <w:szCs w:val="20"/>
          <w:lang w:eastAsia="zh-CN"/>
        </w:rPr>
      </w:pPr>
      <w:r>
        <w:rPr>
          <w:szCs w:val="20"/>
          <w:lang w:eastAsia="zh-CN"/>
        </w:rPr>
        <w:t>RP-</w:t>
      </w:r>
      <w:r w:rsidRPr="003F0442">
        <w:rPr>
          <w:szCs w:val="20"/>
          <w:lang w:eastAsia="zh-CN"/>
        </w:rPr>
        <w:t>230328</w:t>
      </w:r>
      <w:r>
        <w:rPr>
          <w:szCs w:val="20"/>
          <w:lang w:eastAsia="zh-CN"/>
        </w:rPr>
        <w:t>, “</w:t>
      </w:r>
      <w:r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46E30639" w14:textId="245EC38F" w:rsidR="003E70FE" w:rsidRDefault="003E70FE" w:rsidP="00C90166">
      <w:pPr>
        <w:pStyle w:val="af2"/>
        <w:numPr>
          <w:ilvl w:val="0"/>
          <w:numId w:val="18"/>
        </w:numPr>
        <w:ind w:firstLineChars="0"/>
        <w:rPr>
          <w:szCs w:val="20"/>
          <w:lang w:eastAsia="zh-CN"/>
        </w:rPr>
      </w:pPr>
      <w:r w:rsidRPr="003E70FE">
        <w:rPr>
          <w:szCs w:val="20"/>
          <w:lang w:eastAsia="zh-CN"/>
        </w:rPr>
        <w:t>3GPP RAN1#11</w:t>
      </w:r>
      <w:r w:rsidR="00C90166">
        <w:rPr>
          <w:szCs w:val="20"/>
          <w:lang w:eastAsia="zh-CN"/>
        </w:rPr>
        <w:t>2</w:t>
      </w:r>
      <w:r w:rsidRPr="003E70FE">
        <w:rPr>
          <w:szCs w:val="20"/>
          <w:lang w:eastAsia="zh-CN"/>
        </w:rPr>
        <w:t xml:space="preserve"> Chairman’s Notes, </w:t>
      </w:r>
      <w:r w:rsidR="00C90166" w:rsidRPr="00C90166">
        <w:rPr>
          <w:szCs w:val="20"/>
          <w:lang w:eastAsia="zh-CN"/>
        </w:rPr>
        <w:t>February 27th – March 3rd, 2023</w:t>
      </w:r>
      <w:r w:rsidRPr="003E70FE">
        <w:rPr>
          <w:szCs w:val="20"/>
          <w:lang w:eastAsia="zh-CN"/>
        </w:rPr>
        <w:t>.</w:t>
      </w:r>
    </w:p>
    <w:p w14:paraId="62810AA1" w14:textId="2BD9C4DF" w:rsidR="00D93AA9" w:rsidRPr="00D93AA9" w:rsidRDefault="00D93AA9" w:rsidP="00D93AA9">
      <w:pPr>
        <w:pStyle w:val="af2"/>
        <w:numPr>
          <w:ilvl w:val="0"/>
          <w:numId w:val="18"/>
        </w:numPr>
        <w:ind w:firstLineChars="0"/>
        <w:rPr>
          <w:szCs w:val="20"/>
          <w:lang w:eastAsia="zh-CN"/>
        </w:rPr>
      </w:pPr>
      <w:r w:rsidRPr="00D93AA9">
        <w:rPr>
          <w:szCs w:val="20"/>
          <w:lang w:eastAsia="zh-CN"/>
        </w:rPr>
        <w:t>3GPP RAN1#11</w:t>
      </w:r>
      <w:r>
        <w:rPr>
          <w:szCs w:val="20"/>
          <w:lang w:eastAsia="zh-CN"/>
        </w:rPr>
        <w:t>3</w:t>
      </w:r>
      <w:r w:rsidRPr="00D93AA9">
        <w:rPr>
          <w:szCs w:val="20"/>
          <w:lang w:eastAsia="zh-CN"/>
        </w:rPr>
        <w:t xml:space="preserve"> Chairman’s Notes, May 22nd – May 26th, 2023.</w:t>
      </w:r>
    </w:p>
    <w:p w14:paraId="6CE7AB95" w14:textId="25D8A2EC" w:rsidR="00A942D8" w:rsidRPr="00A942D8" w:rsidRDefault="00A942D8" w:rsidP="00A942D8">
      <w:pPr>
        <w:pStyle w:val="af2"/>
        <w:numPr>
          <w:ilvl w:val="0"/>
          <w:numId w:val="18"/>
        </w:numPr>
        <w:ind w:firstLineChars="0"/>
        <w:rPr>
          <w:szCs w:val="20"/>
          <w:lang w:eastAsia="zh-CN"/>
        </w:rPr>
      </w:pPr>
      <w:r w:rsidRPr="00A942D8">
        <w:rPr>
          <w:szCs w:val="20"/>
          <w:lang w:eastAsia="zh-CN"/>
        </w:rPr>
        <w:t>3GPP RAN1#112b-e Chairman’s Notes, April 17th – April 26th, 2023.</w:t>
      </w:r>
    </w:p>
    <w:p w14:paraId="196F9D13" w14:textId="549986C2" w:rsidR="007623E0" w:rsidRPr="00A942D8" w:rsidRDefault="007623E0" w:rsidP="00A942D8">
      <w:pPr>
        <w:rPr>
          <w:szCs w:val="20"/>
          <w:lang w:eastAsia="zh-CN"/>
        </w:rPr>
      </w:pPr>
    </w:p>
    <w:sectPr w:rsidR="007623E0" w:rsidRPr="00A942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E4407" w14:textId="77777777" w:rsidR="00392C74" w:rsidRDefault="00392C74">
      <w:r>
        <w:separator/>
      </w:r>
    </w:p>
  </w:endnote>
  <w:endnote w:type="continuationSeparator" w:id="0">
    <w:p w14:paraId="7F35D283" w14:textId="77777777" w:rsidR="00392C74" w:rsidRDefault="00392C74">
      <w:r>
        <w:continuationSeparator/>
      </w:r>
    </w:p>
  </w:endnote>
  <w:endnote w:type="continuationNotice" w:id="1">
    <w:p w14:paraId="16747C4F" w14:textId="77777777" w:rsidR="00392C74" w:rsidRDefault="00392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2B21B" w14:textId="77777777" w:rsidR="00392C74" w:rsidRDefault="00392C74">
      <w:r>
        <w:separator/>
      </w:r>
    </w:p>
  </w:footnote>
  <w:footnote w:type="continuationSeparator" w:id="0">
    <w:p w14:paraId="2CAB6FFD" w14:textId="77777777" w:rsidR="00392C74" w:rsidRDefault="00392C74">
      <w:r>
        <w:continuationSeparator/>
      </w:r>
    </w:p>
  </w:footnote>
  <w:footnote w:type="continuationNotice" w:id="1">
    <w:p w14:paraId="7609043C" w14:textId="77777777" w:rsidR="00392C74" w:rsidRDefault="00392C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08"/>
        </w:tabs>
        <w:ind w:left="708" w:hanging="360"/>
      </w:pPr>
      <w:rPr>
        <w:rFonts w:ascii="Arial" w:hAnsi="Arial" w:hint="default"/>
      </w:rPr>
    </w:lvl>
    <w:lvl w:ilvl="1" w:tplc="515E0952">
      <w:numFmt w:val="bullet"/>
      <w:pStyle w:val="RAN1bullet2"/>
      <w:lvlText w:val="–"/>
      <w:lvlJc w:val="left"/>
      <w:pPr>
        <w:tabs>
          <w:tab w:val="num" w:pos="1428"/>
        </w:tabs>
        <w:ind w:left="1428" w:hanging="360"/>
      </w:pPr>
      <w:rPr>
        <w:rFonts w:ascii="Arial" w:hAnsi="Arial" w:hint="default"/>
      </w:rPr>
    </w:lvl>
    <w:lvl w:ilvl="2" w:tplc="CEC60A12">
      <w:start w:val="1"/>
      <w:numFmt w:val="bullet"/>
      <w:lvlText w:val="•"/>
      <w:lvlJc w:val="left"/>
      <w:pPr>
        <w:tabs>
          <w:tab w:val="num" w:pos="2148"/>
        </w:tabs>
        <w:ind w:left="2148" w:hanging="360"/>
      </w:pPr>
      <w:rPr>
        <w:rFonts w:ascii="Arial" w:hAnsi="Arial" w:hint="default"/>
      </w:rPr>
    </w:lvl>
    <w:lvl w:ilvl="3" w:tplc="DA28EE96">
      <w:start w:val="1"/>
      <w:numFmt w:val="bullet"/>
      <w:lvlText w:val="•"/>
      <w:lvlJc w:val="left"/>
      <w:pPr>
        <w:tabs>
          <w:tab w:val="num" w:pos="2868"/>
        </w:tabs>
        <w:ind w:left="2868" w:hanging="360"/>
      </w:pPr>
      <w:rPr>
        <w:rFonts w:ascii="Arial" w:hAnsi="Arial" w:hint="default"/>
      </w:rPr>
    </w:lvl>
    <w:lvl w:ilvl="4" w:tplc="7CD4691C">
      <w:start w:val="1"/>
      <w:numFmt w:val="bullet"/>
      <w:lvlText w:val="•"/>
      <w:lvlJc w:val="left"/>
      <w:pPr>
        <w:tabs>
          <w:tab w:val="num" w:pos="3588"/>
        </w:tabs>
        <w:ind w:left="3588" w:hanging="360"/>
      </w:pPr>
      <w:rPr>
        <w:rFonts w:ascii="Arial" w:hAnsi="Arial" w:hint="default"/>
      </w:rPr>
    </w:lvl>
    <w:lvl w:ilvl="5" w:tplc="D6680E5A">
      <w:numFmt w:val="bullet"/>
      <w:lvlText w:val="-"/>
      <w:lvlJc w:val="left"/>
      <w:pPr>
        <w:ind w:left="4368" w:hanging="420"/>
      </w:pPr>
      <w:rPr>
        <w:rFonts w:ascii="Times New Roman" w:eastAsia="MS Mincho" w:hAnsi="Times New Roman" w:cs="Times New Roman" w:hint="default"/>
      </w:rPr>
    </w:lvl>
    <w:lvl w:ilvl="6" w:tplc="24AAF882" w:tentative="1">
      <w:start w:val="1"/>
      <w:numFmt w:val="bullet"/>
      <w:lvlText w:val="•"/>
      <w:lvlJc w:val="left"/>
      <w:pPr>
        <w:tabs>
          <w:tab w:val="num" w:pos="5028"/>
        </w:tabs>
        <w:ind w:left="5028" w:hanging="360"/>
      </w:pPr>
      <w:rPr>
        <w:rFonts w:ascii="Arial" w:hAnsi="Arial" w:hint="default"/>
      </w:rPr>
    </w:lvl>
    <w:lvl w:ilvl="7" w:tplc="4036A71C" w:tentative="1">
      <w:start w:val="1"/>
      <w:numFmt w:val="bullet"/>
      <w:lvlText w:val="•"/>
      <w:lvlJc w:val="left"/>
      <w:pPr>
        <w:tabs>
          <w:tab w:val="num" w:pos="5748"/>
        </w:tabs>
        <w:ind w:left="5748" w:hanging="360"/>
      </w:pPr>
      <w:rPr>
        <w:rFonts w:ascii="Arial" w:hAnsi="Arial" w:hint="default"/>
      </w:rPr>
    </w:lvl>
    <w:lvl w:ilvl="8" w:tplc="8BCEDA40" w:tentative="1">
      <w:start w:val="1"/>
      <w:numFmt w:val="bullet"/>
      <w:lvlText w:val="•"/>
      <w:lvlJc w:val="left"/>
      <w:pPr>
        <w:tabs>
          <w:tab w:val="num" w:pos="6468"/>
        </w:tabs>
        <w:ind w:left="6468" w:hanging="360"/>
      </w:pPr>
      <w:rPr>
        <w:rFonts w:ascii="Arial" w:hAnsi="Arial" w:hint="default"/>
      </w:rPr>
    </w:lvl>
  </w:abstractNum>
  <w:abstractNum w:abstractNumId="1"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383AFF"/>
    <w:multiLevelType w:val="hybridMultilevel"/>
    <w:tmpl w:val="016AAF3E"/>
    <w:lvl w:ilvl="0" w:tplc="B574B8F8">
      <w:numFmt w:val="bullet"/>
      <w:lvlText w:val="-"/>
      <w:lvlJc w:val="left"/>
      <w:pPr>
        <w:ind w:left="845" w:hanging="420"/>
      </w:pPr>
      <w:rPr>
        <w:rFonts w:ascii="Times New Roman" w:eastAsia="Malgun Gothic"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DC6A13"/>
    <w:multiLevelType w:val="hybridMultilevel"/>
    <w:tmpl w:val="04EE8D96"/>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F385018"/>
    <w:multiLevelType w:val="hybridMultilevel"/>
    <w:tmpl w:val="EF10C2C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2E1FE9"/>
    <w:multiLevelType w:val="hybridMultilevel"/>
    <w:tmpl w:val="B55E854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354B2A"/>
    <w:multiLevelType w:val="hybridMultilevel"/>
    <w:tmpl w:val="BC0E045E"/>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E34FF"/>
    <w:multiLevelType w:val="multilevel"/>
    <w:tmpl w:val="3F5E34FF"/>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897A2A"/>
    <w:multiLevelType w:val="hybridMultilevel"/>
    <w:tmpl w:val="CA58351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194044"/>
    <w:multiLevelType w:val="hybridMultilevel"/>
    <w:tmpl w:val="4C224ABC"/>
    <w:lvl w:ilvl="0" w:tplc="BF64FB34">
      <w:start w:val="1"/>
      <w:numFmt w:val="bullet"/>
      <w:lvlText w:val="•"/>
      <w:lvlJc w:val="left"/>
      <w:pPr>
        <w:ind w:left="70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8" w15:restartNumberingAfterBreak="0">
    <w:nsid w:val="5DBD5EAB"/>
    <w:multiLevelType w:val="hybridMultilevel"/>
    <w:tmpl w:val="F1D4138C"/>
    <w:lvl w:ilvl="0" w:tplc="8A009A8A">
      <w:numFmt w:val="bullet"/>
      <w:lvlText w:val="•"/>
      <w:lvlJc w:val="left"/>
      <w:pPr>
        <w:ind w:left="1270" w:hanging="420"/>
      </w:pPr>
      <w:rPr>
        <w:rFonts w:ascii="宋体" w:eastAsia="宋体" w:hAnsi="宋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103E03"/>
    <w:multiLevelType w:val="hybridMultilevel"/>
    <w:tmpl w:val="877C3458"/>
    <w:lvl w:ilvl="0" w:tplc="0409000D">
      <w:start w:val="1"/>
      <w:numFmt w:val="bullet"/>
      <w:lvlText w:val=""/>
      <w:lvlJc w:val="left"/>
      <w:pPr>
        <w:ind w:left="1690" w:hanging="420"/>
      </w:pPr>
      <w:rPr>
        <w:rFonts w:ascii="Wingdings" w:hAnsi="Wingdings"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93D0B"/>
    <w:multiLevelType w:val="hybridMultilevel"/>
    <w:tmpl w:val="61162882"/>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8"/>
  </w:num>
  <w:num w:numId="3">
    <w:abstractNumId w:val="33"/>
  </w:num>
  <w:num w:numId="4">
    <w:abstractNumId w:val="34"/>
  </w:num>
  <w:num w:numId="5">
    <w:abstractNumId w:val="26"/>
  </w:num>
  <w:num w:numId="6">
    <w:abstractNumId w:val="21"/>
  </w:num>
  <w:num w:numId="7">
    <w:abstractNumId w:val="36"/>
  </w:num>
  <w:num w:numId="8">
    <w:abstractNumId w:val="0"/>
  </w:num>
  <w:num w:numId="9">
    <w:abstractNumId w:val="22"/>
  </w:num>
  <w:num w:numId="10">
    <w:abstractNumId w:val="4"/>
  </w:num>
  <w:num w:numId="11">
    <w:abstractNumId w:val="29"/>
  </w:num>
  <w:num w:numId="12">
    <w:abstractNumId w:val="18"/>
  </w:num>
  <w:num w:numId="13">
    <w:abstractNumId w:val="30"/>
  </w:num>
  <w:num w:numId="14">
    <w:abstractNumId w:val="23"/>
  </w:num>
  <w:num w:numId="15">
    <w:abstractNumId w:val="9"/>
  </w:num>
  <w:num w:numId="16">
    <w:abstractNumId w:val="15"/>
  </w:num>
  <w:num w:numId="17">
    <w:abstractNumId w:val="24"/>
  </w:num>
  <w:num w:numId="18">
    <w:abstractNumId w:val="10"/>
  </w:num>
  <w:num w:numId="19">
    <w:abstractNumId w:val="25"/>
  </w:num>
  <w:num w:numId="20">
    <w:abstractNumId w:val="31"/>
  </w:num>
  <w:num w:numId="21">
    <w:abstractNumId w:val="2"/>
  </w:num>
  <w:num w:numId="22">
    <w:abstractNumId w:val="16"/>
  </w:num>
  <w:num w:numId="23">
    <w:abstractNumId w:val="35"/>
  </w:num>
  <w:num w:numId="24">
    <w:abstractNumId w:val="19"/>
  </w:num>
  <w:num w:numId="25">
    <w:abstractNumId w:val="1"/>
  </w:num>
  <w:num w:numId="26">
    <w:abstractNumId w:val="5"/>
  </w:num>
  <w:num w:numId="27">
    <w:abstractNumId w:val="28"/>
  </w:num>
  <w:num w:numId="28">
    <w:abstractNumId w:val="32"/>
  </w:num>
  <w:num w:numId="29">
    <w:abstractNumId w:val="17"/>
  </w:num>
  <w:num w:numId="30">
    <w:abstractNumId w:val="7"/>
  </w:num>
  <w:num w:numId="31">
    <w:abstractNumId w:val="8"/>
  </w:num>
  <w:num w:numId="32">
    <w:abstractNumId w:val="12"/>
  </w:num>
  <w:num w:numId="33">
    <w:abstractNumId w:val="27"/>
  </w:num>
  <w:num w:numId="34">
    <w:abstractNumId w:val="26"/>
  </w:num>
  <w:num w:numId="35">
    <w:abstractNumId w:val="13"/>
  </w:num>
  <w:num w:numId="36">
    <w:abstractNumId w:val="26"/>
  </w:num>
  <w:num w:numId="37">
    <w:abstractNumId w:val="26"/>
  </w:num>
  <w:num w:numId="38">
    <w:abstractNumId w:val="3"/>
  </w:num>
  <w:num w:numId="39">
    <w:abstractNumId w:val="26"/>
  </w:num>
  <w:num w:numId="40">
    <w:abstractNumId w:val="37"/>
  </w:num>
  <w:num w:numId="41">
    <w:abstractNumId w:val="20"/>
  </w:num>
  <w:num w:numId="42">
    <w:abstractNumId w:val="11"/>
  </w:num>
  <w:num w:numId="43">
    <w:abstractNumId w:val="6"/>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1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4F49"/>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89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C89"/>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067"/>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224"/>
    <w:rsid w:val="000D5362"/>
    <w:rsid w:val="000D5414"/>
    <w:rsid w:val="000D5425"/>
    <w:rsid w:val="000D546E"/>
    <w:rsid w:val="000D55CC"/>
    <w:rsid w:val="000D57F8"/>
    <w:rsid w:val="000D5850"/>
    <w:rsid w:val="000D5851"/>
    <w:rsid w:val="000D5912"/>
    <w:rsid w:val="000D5C60"/>
    <w:rsid w:val="000D5E12"/>
    <w:rsid w:val="000D6151"/>
    <w:rsid w:val="000D61C8"/>
    <w:rsid w:val="000D659F"/>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35"/>
    <w:rsid w:val="000F6F8E"/>
    <w:rsid w:val="000F72A5"/>
    <w:rsid w:val="000F72BF"/>
    <w:rsid w:val="000F741D"/>
    <w:rsid w:val="000F784A"/>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4CEE"/>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EF"/>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688"/>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61"/>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98B"/>
    <w:rsid w:val="00172B82"/>
    <w:rsid w:val="00172D5D"/>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C1F"/>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571"/>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0DAD"/>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EC9"/>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711"/>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BF"/>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6F4"/>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DC5"/>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F6"/>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B0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169"/>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5FC"/>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03F"/>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6C0C"/>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0CE8"/>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CB5"/>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673"/>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74"/>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10"/>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66A"/>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1CC"/>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285"/>
    <w:rsid w:val="004012C6"/>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0CEB"/>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E4D"/>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655"/>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A6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23D"/>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35D"/>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A1"/>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312"/>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B46"/>
    <w:rsid w:val="005E7D52"/>
    <w:rsid w:val="005F0668"/>
    <w:rsid w:val="005F0A43"/>
    <w:rsid w:val="005F0A6C"/>
    <w:rsid w:val="005F17F6"/>
    <w:rsid w:val="005F22ED"/>
    <w:rsid w:val="005F24EC"/>
    <w:rsid w:val="005F2534"/>
    <w:rsid w:val="005F27A6"/>
    <w:rsid w:val="005F27BF"/>
    <w:rsid w:val="005F2FD4"/>
    <w:rsid w:val="005F3138"/>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D2"/>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C6"/>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830"/>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690"/>
    <w:rsid w:val="00643714"/>
    <w:rsid w:val="00643A99"/>
    <w:rsid w:val="00643E0A"/>
    <w:rsid w:val="00643E47"/>
    <w:rsid w:val="00643EA4"/>
    <w:rsid w:val="00644588"/>
    <w:rsid w:val="00644911"/>
    <w:rsid w:val="00644D01"/>
    <w:rsid w:val="00644DC9"/>
    <w:rsid w:val="006453ED"/>
    <w:rsid w:val="00645BB6"/>
    <w:rsid w:val="00646C08"/>
    <w:rsid w:val="00646C1C"/>
    <w:rsid w:val="00646D2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4FD1"/>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BA"/>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6BB"/>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96"/>
    <w:rsid w:val="006F1EB7"/>
    <w:rsid w:val="006F2276"/>
    <w:rsid w:val="006F266F"/>
    <w:rsid w:val="006F29A2"/>
    <w:rsid w:val="006F32D7"/>
    <w:rsid w:val="006F3410"/>
    <w:rsid w:val="006F343B"/>
    <w:rsid w:val="006F344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6DF8"/>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1E77"/>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0A"/>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3E0"/>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027"/>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AB4"/>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73"/>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08"/>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295"/>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8F"/>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428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861"/>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AB8"/>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05B"/>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A76"/>
    <w:rsid w:val="008F2C03"/>
    <w:rsid w:val="008F2F8E"/>
    <w:rsid w:val="008F2FD5"/>
    <w:rsid w:val="008F2FF0"/>
    <w:rsid w:val="008F33E5"/>
    <w:rsid w:val="008F37E5"/>
    <w:rsid w:val="008F3C20"/>
    <w:rsid w:val="008F44E7"/>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8C1"/>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4F95"/>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54"/>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1F48"/>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24"/>
    <w:rsid w:val="009C0ACC"/>
    <w:rsid w:val="009C1449"/>
    <w:rsid w:val="009C19A9"/>
    <w:rsid w:val="009C2151"/>
    <w:rsid w:val="009C2384"/>
    <w:rsid w:val="009C2685"/>
    <w:rsid w:val="009C2A20"/>
    <w:rsid w:val="009C2BA3"/>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E5"/>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6AEB"/>
    <w:rsid w:val="00A27008"/>
    <w:rsid w:val="00A27392"/>
    <w:rsid w:val="00A27CDF"/>
    <w:rsid w:val="00A3028E"/>
    <w:rsid w:val="00A308BD"/>
    <w:rsid w:val="00A3095F"/>
    <w:rsid w:val="00A309C6"/>
    <w:rsid w:val="00A30A77"/>
    <w:rsid w:val="00A30BA7"/>
    <w:rsid w:val="00A30D13"/>
    <w:rsid w:val="00A3127C"/>
    <w:rsid w:val="00A31370"/>
    <w:rsid w:val="00A313C3"/>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D3B"/>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2D8"/>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8C"/>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3E9"/>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5C27"/>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FA5"/>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A38"/>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B8E"/>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6F7"/>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17A"/>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576"/>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BA0"/>
    <w:rsid w:val="00B71DC8"/>
    <w:rsid w:val="00B72018"/>
    <w:rsid w:val="00B72561"/>
    <w:rsid w:val="00B725C2"/>
    <w:rsid w:val="00B72660"/>
    <w:rsid w:val="00B728CA"/>
    <w:rsid w:val="00B7298C"/>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B7DF9"/>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88"/>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610"/>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CAB"/>
    <w:rsid w:val="00C16E7C"/>
    <w:rsid w:val="00C17191"/>
    <w:rsid w:val="00C172C6"/>
    <w:rsid w:val="00C1739C"/>
    <w:rsid w:val="00C174B6"/>
    <w:rsid w:val="00C1778E"/>
    <w:rsid w:val="00C17B61"/>
    <w:rsid w:val="00C17DB4"/>
    <w:rsid w:val="00C17E3F"/>
    <w:rsid w:val="00C17F0D"/>
    <w:rsid w:val="00C203D5"/>
    <w:rsid w:val="00C20550"/>
    <w:rsid w:val="00C2058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2F74"/>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BA"/>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4A8"/>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166"/>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2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4DA"/>
    <w:rsid w:val="00C9659C"/>
    <w:rsid w:val="00C968C0"/>
    <w:rsid w:val="00C96B73"/>
    <w:rsid w:val="00C96BF4"/>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0C1D"/>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7AD"/>
    <w:rsid w:val="00CD6E3D"/>
    <w:rsid w:val="00CD715F"/>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361"/>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114"/>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7A0"/>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CB"/>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33"/>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419"/>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AA9"/>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D00"/>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61C"/>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1BA"/>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07"/>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1E"/>
    <w:rsid w:val="00E1504F"/>
    <w:rsid w:val="00E151E1"/>
    <w:rsid w:val="00E153A6"/>
    <w:rsid w:val="00E155B3"/>
    <w:rsid w:val="00E15CC0"/>
    <w:rsid w:val="00E161B1"/>
    <w:rsid w:val="00E163D4"/>
    <w:rsid w:val="00E165AD"/>
    <w:rsid w:val="00E16DBC"/>
    <w:rsid w:val="00E17619"/>
    <w:rsid w:val="00E17805"/>
    <w:rsid w:val="00E17E0D"/>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1B7"/>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3EC"/>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7F1"/>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283"/>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08C8"/>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165"/>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5E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E99"/>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5F84"/>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089"/>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EAD"/>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80B"/>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clear" w:pos="1428"/>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AE768-478A-42AE-8678-1E708D7C0C1C}">
  <ds:schemaRefs>
    <ds:schemaRef ds:uri="http://schemas.openxmlformats.org/officeDocument/2006/bibliography"/>
  </ds:schemaRefs>
</ds:datastoreItem>
</file>

<file path=customXml/itemProps2.xml><?xml version="1.0" encoding="utf-8"?>
<ds:datastoreItem xmlns:ds="http://schemas.openxmlformats.org/officeDocument/2006/customXml" ds:itemID="{F400285F-9592-4337-8E33-C2A3E630CB47}">
  <ds:schemaRefs>
    <ds:schemaRef ds:uri="http://schemas.openxmlformats.org/officeDocument/2006/bibliography"/>
  </ds:schemaRefs>
</ds:datastoreItem>
</file>

<file path=customXml/itemProps3.xml><?xml version="1.0" encoding="utf-8"?>
<ds:datastoreItem xmlns:ds="http://schemas.openxmlformats.org/officeDocument/2006/customXml" ds:itemID="{A6D16EB4-8B98-404A-90B0-FDBA8F640B11}">
  <ds:schemaRefs>
    <ds:schemaRef ds:uri="http://schemas.openxmlformats.org/officeDocument/2006/bibliography"/>
  </ds:schemaRefs>
</ds:datastoreItem>
</file>

<file path=customXml/itemProps4.xml><?xml version="1.0" encoding="utf-8"?>
<ds:datastoreItem xmlns:ds="http://schemas.openxmlformats.org/officeDocument/2006/customXml" ds:itemID="{7C4318EF-909E-448C-812D-C1F6BA9B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17</cp:revision>
  <cp:lastPrinted>2015-03-27T14:25:00Z</cp:lastPrinted>
  <dcterms:created xsi:type="dcterms:W3CDTF">2023-07-17T09:22:00Z</dcterms:created>
  <dcterms:modified xsi:type="dcterms:W3CDTF">2023-08-11T11:30:00Z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